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202026_080414.xml.htm"/>
      <w:bookmarkStart w:id="1" w:name="ksform404202026_0804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Oliveto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MILESTONE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DR. FREDERIK-PHILIPS BLVD, STE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MONTREAL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A8</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H4M 2X6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Milestone Pharmaceuticals Inc.</w:t>
              </w:r>
            </w:hyperlink>
            <w:r>
              <w:rPr/>
              <w:t xml:space="preserve"> [ </w:t>
            </w:r>
            <w:r>
              <w:rPr>
                <w:rFonts w:ascii="Times;serif" w:hAnsi="Times;serif"/>
                <w:color w:val="0000FF"/>
                <w:sz w:val="24"/>
                <w:shd w:fill="FFFFFF" w:val="clear"/>
              </w:rPr>
              <w:t>MIST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446,244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September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$2.25 to $2.28 inclusive. The Reporting Person undertakes to provide to the Issuer, any security holder of the Issuer, or the staff of the Securities and Exchange Commission, upon request, full information regarding the number of shares sold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Oliveto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37782" TargetMode="External"/><Relationship Id="rId5" Type="http://schemas.openxmlformats.org/officeDocument/2006/relationships/hyperlink" Target="http://www.sec.gov/cgi-bin/browse-edgar?action=getcompany&amp;CIK=00014084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3564</Characters>
  <CharactersWithSpaces>4162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