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MILESTONE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p>
      <w:pPr>
        <w:spacing w:after="0" w:line="29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001-38899</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35" w:lineRule="exact"/>
        <w:rPr>
          <w:sz w:val="24"/>
          <w:szCs w:val="24"/>
          <w:color w:val="auto"/>
        </w:rPr>
      </w:pPr>
    </w:p>
    <w:p>
      <w:pPr>
        <w:sectPr>
          <w:pgSz w:w="11900" w:h="16838" w:orient="portrait"/>
          <w:cols w:equalWidth="0" w:num="3">
            <w:col w:w="3920" w:space="720"/>
            <w:col w:w="2780" w:space="720"/>
            <w:col w:w="3100"/>
          </w:cols>
          <w:pgMar w:left="320" w:top="511" w:right="33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1111 Dr. Frederik-Philips Boulevard,</w:t>
      </w:r>
    </w:p>
    <w:p>
      <w:pPr>
        <w:spacing w:after="0" w:line="4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Suite 420</w:t>
      </w:r>
    </w:p>
    <w:p>
      <w:pPr>
        <w:spacing w:after="0" w:line="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Montréal, Québec CA</w:t>
      </w:r>
    </w:p>
    <w:p>
      <w:pPr>
        <w:spacing w:after="0" w:line="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H4M 2X6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320" w:space="720"/>
            <w:col w:w="2200"/>
          </w:cols>
          <w:pgMar w:left="320" w:top="51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(514) 336-0444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40" w:hanging="380"/>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380"/>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40" w:hanging="380"/>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760" w:firstLine="60"/>
        <w:spacing w:after="0" w:line="420" w:lineRule="auto"/>
        <w:tabs>
          <w:tab w:leader="none" w:pos="43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511" w:right="339" w:bottom="1440" w:gutter="0" w:footer="0" w:header="0"/>
          <w:type w:val="continuous"/>
        </w:sectPr>
      </w:pPr>
    </w:p>
    <w:p>
      <w:pPr>
        <w:spacing w:after="0" w:line="217"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43"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Common Shares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MIST</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registered</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2200" w:space="720"/>
            <w:col w:w="3400"/>
          </w:cols>
          <w:pgMar w:left="320" w:top="511" w:right="33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jc w:val="both"/>
        <w:ind w:left="1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Compensation Arrangements of Certain Officers.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At the 2026 annual meeting of shareholders held on June 10, 2026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the shareholders of Milestone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approved an amendment to the Company’s 2019 Equity Incentive Plan, as amended (the “</w:t>
      </w:r>
      <w:r>
        <w:rPr>
          <w:rFonts w:ascii="Times New Roman" w:cs="Times New Roman" w:eastAsia="Times New Roman" w:hAnsi="Times New Roman"/>
          <w:sz w:val="18"/>
          <w:szCs w:val="18"/>
          <w:b w:val="1"/>
          <w:bCs w:val="1"/>
          <w:color w:val="auto"/>
        </w:rPr>
        <w:t>2019 EIP</w:t>
      </w:r>
      <w:r>
        <w:rPr>
          <w:rFonts w:ascii="Times New Roman" w:cs="Times New Roman" w:eastAsia="Times New Roman" w:hAnsi="Times New Roman"/>
          <w:sz w:val="18"/>
          <w:szCs w:val="18"/>
          <w:color w:val="auto"/>
        </w:rPr>
        <w:t>”), to, among other things, increase the number of ordinary shares authorized for issuance by 6,800,000 shares.</w:t>
      </w:r>
    </w:p>
    <w:p>
      <w:pPr>
        <w:spacing w:after="0" w:line="175"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more detailed summary of the material features of the 2019 EIP, as amended, including the terms of equity grants thereunder, is set forth in the Company’s </w:t>
      </w:r>
      <w:hyperlink r:id="rId18">
        <w:r>
          <w:rPr>
            <w:rFonts w:ascii="Times New Roman" w:cs="Times New Roman" w:eastAsia="Times New Roman" w:hAnsi="Times New Roman"/>
            <w:sz w:val="18"/>
            <w:szCs w:val="18"/>
            <w:u w:val="single" w:color="auto"/>
            <w:color w:val="0000EE"/>
          </w:rPr>
          <w:t>definitive proxy statement for the Annual Meeting filed with the Securities and Exchange Commission on April 30,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2026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That summary and the foregoing description is qualified in its entirety by reference to the text of the 2019 EIP, as amended, which is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Exhibit 10.1 to this Current Report on Form 8-K and is incorporated herein by reference.</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Annual Meeting, the Company’s shareholders voted on four proposals, each of which is described in more detail in the 2026 Proxy Statement. The following is a brief description of each matter voted upon at the Annual Meeting, as well as the final tally of the number of votes cast for, withheld or against each matter, and, if applicable, the number of abstentions and broker non-votes with respect to each matter.</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Proposal 1.</w:t>
      </w:r>
      <w:r>
        <w:rPr>
          <w:sz w:val="20"/>
          <w:szCs w:val="20"/>
          <w:color w:val="auto"/>
        </w:rPr>
        <w:tab/>
      </w:r>
      <w:r>
        <w:rPr>
          <w:rFonts w:ascii="Times New Roman" w:cs="Times New Roman" w:eastAsia="Times New Roman" w:hAnsi="Times New Roman"/>
          <w:sz w:val="17"/>
          <w:szCs w:val="17"/>
          <w:b w:val="1"/>
          <w:bCs w:val="1"/>
          <w:color w:val="auto"/>
        </w:rPr>
        <w:t>Election of Directors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Company’s shareholders elected the nominees below to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each to hold office until the Company’s 2027 annual meeting of shareholders (the “</w:t>
      </w:r>
      <w:r>
        <w:rPr>
          <w:rFonts w:ascii="Times New Roman" w:cs="Times New Roman" w:eastAsia="Times New Roman" w:hAnsi="Times New Roman"/>
          <w:sz w:val="18"/>
          <w:szCs w:val="18"/>
          <w:b w:val="1"/>
          <w:bCs w:val="1"/>
          <w:color w:val="auto"/>
        </w:rPr>
        <w:t>2027 Annual Meeting</w:t>
      </w:r>
      <w:r>
        <w:rPr>
          <w:rFonts w:ascii="Times New Roman" w:cs="Times New Roman" w:eastAsia="Times New Roman" w:hAnsi="Times New Roman"/>
          <w:sz w:val="18"/>
          <w:szCs w:val="18"/>
          <w:color w:val="auto"/>
        </w:rPr>
        <w:t>”), or until their successors are duly elected or appointed or until such directors’ earlier resignation or removal. The votes regarding the election of directors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1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Oliveto</w:t>
            </w:r>
          </w:p>
        </w:tc>
        <w:tc>
          <w:tcPr>
            <w:tcW w:w="4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23,968,376</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3,390,500</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48,581,157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Stuart M. Duty</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24,188,870</w:t>
            </w:r>
          </w:p>
        </w:tc>
        <w:tc>
          <w:tcPr>
            <w:tcW w:w="220" w:type="dxa"/>
            <w:vAlign w:val="bottom"/>
          </w:tcPr>
          <w:p>
            <w:pPr>
              <w:spacing w:after="0"/>
              <w:rPr>
                <w:sz w:val="18"/>
                <w:szCs w:val="18"/>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3,170,005</w:t>
            </w:r>
          </w:p>
        </w:tc>
        <w:tc>
          <w:tcPr>
            <w:tcW w:w="220" w:type="dxa"/>
            <w:vAlign w:val="bottom"/>
          </w:tcPr>
          <w:p>
            <w:pPr>
              <w:spacing w:after="0"/>
              <w:rPr>
                <w:sz w:val="18"/>
                <w:szCs w:val="18"/>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48,581,158</w:t>
            </w:r>
          </w:p>
        </w:tc>
        <w:tc>
          <w:tcPr>
            <w:tcW w:w="100" w:type="dxa"/>
            <w:vAlign w:val="bottom"/>
          </w:tcPr>
          <w:p>
            <w:pPr>
              <w:spacing w:after="0"/>
              <w:rPr>
                <w:sz w:val="18"/>
                <w:szCs w:val="18"/>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Seth H.Z. Fischer</w:t>
            </w:r>
          </w:p>
        </w:tc>
        <w:tc>
          <w:tcPr>
            <w:tcW w:w="1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24,199,513</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3,159,363</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48,581,157</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Lisa M. Giles</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24,212,031</w:t>
            </w:r>
          </w:p>
        </w:tc>
        <w:tc>
          <w:tcPr>
            <w:tcW w:w="220" w:type="dxa"/>
            <w:vAlign w:val="bottom"/>
          </w:tcPr>
          <w:p>
            <w:pPr>
              <w:spacing w:after="0"/>
              <w:rPr>
                <w:sz w:val="18"/>
                <w:szCs w:val="18"/>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3,146,845</w:t>
            </w:r>
          </w:p>
        </w:tc>
        <w:tc>
          <w:tcPr>
            <w:tcW w:w="220" w:type="dxa"/>
            <w:vAlign w:val="bottom"/>
          </w:tcPr>
          <w:p>
            <w:pPr>
              <w:spacing w:after="0"/>
              <w:rPr>
                <w:sz w:val="18"/>
                <w:szCs w:val="18"/>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48,581,157</w:t>
            </w: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C. Papa</w:t>
            </w: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23,437,235</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3,921,639</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48,581,159</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R. Saik</w:t>
            </w: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24,111,218</w:t>
            </w:r>
          </w:p>
        </w:tc>
        <w:tc>
          <w:tcPr>
            <w:tcW w:w="220" w:type="dxa"/>
            <w:vAlign w:val="bottom"/>
          </w:tcPr>
          <w:p>
            <w:pPr>
              <w:spacing w:after="0"/>
              <w:rPr>
                <w:sz w:val="18"/>
                <w:szCs w:val="18"/>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3,247,657</w:t>
            </w:r>
          </w:p>
        </w:tc>
        <w:tc>
          <w:tcPr>
            <w:tcW w:w="220" w:type="dxa"/>
            <w:vAlign w:val="bottom"/>
          </w:tcPr>
          <w:p>
            <w:pPr>
              <w:spacing w:after="0"/>
              <w:rPr>
                <w:sz w:val="18"/>
                <w:szCs w:val="18"/>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48,581,158</w:t>
            </w:r>
          </w:p>
        </w:tc>
        <w:tc>
          <w:tcPr>
            <w:tcW w:w="100" w:type="dxa"/>
            <w:vAlign w:val="bottom"/>
          </w:tcPr>
          <w:p>
            <w:pPr>
              <w:spacing w:after="0"/>
              <w:rPr>
                <w:sz w:val="18"/>
                <w:szCs w:val="18"/>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Tomsicek</w:t>
            </w:r>
          </w:p>
        </w:tc>
        <w:tc>
          <w:tcPr>
            <w:tcW w:w="17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24,205,006</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3,153,870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48,581,157</w:t>
            </w:r>
          </w:p>
        </w:tc>
        <w:tc>
          <w:tcPr>
            <w:tcW w:w="100" w:type="dxa"/>
            <w:vAlign w:val="bottom"/>
            <w:shd w:val="clear" w:color="auto" w:fill="CCEEFF"/>
          </w:tcPr>
          <w:p>
            <w:pPr>
              <w:spacing w:after="0"/>
              <w:rPr>
                <w:sz w:val="18"/>
                <w:szCs w:val="18"/>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Robert J. Wills</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23,506,189</w:t>
            </w:r>
          </w:p>
        </w:tc>
        <w:tc>
          <w:tcPr>
            <w:tcW w:w="220" w:type="dxa"/>
            <w:vAlign w:val="bottom"/>
          </w:tcPr>
          <w:p>
            <w:pPr>
              <w:spacing w:after="0"/>
              <w:rPr>
                <w:sz w:val="20"/>
                <w:szCs w:val="20"/>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3,852,686</w:t>
            </w:r>
          </w:p>
        </w:tc>
        <w:tc>
          <w:tcPr>
            <w:tcW w:w="220" w:type="dxa"/>
            <w:vAlign w:val="bottom"/>
          </w:tcPr>
          <w:p>
            <w:pPr>
              <w:spacing w:after="0"/>
              <w:rPr>
                <w:sz w:val="20"/>
                <w:szCs w:val="20"/>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48,581,158</w:t>
            </w:r>
          </w:p>
        </w:tc>
        <w:tc>
          <w:tcPr>
            <w:tcW w:w="100" w:type="dxa"/>
            <w:vAlign w:val="bottom"/>
          </w:tcPr>
          <w:p>
            <w:pPr>
              <w:spacing w:after="0"/>
              <w:rPr>
                <w:sz w:val="20"/>
                <w:szCs w:val="20"/>
                <w:color w:val="auto"/>
              </w:rPr>
            </w:pP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2.</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Appointment of the Auditor</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Proposal 2 was a proposal to ratify the selection by the Company’s Audit Committee of PricewaterhouseCoopers LLP as the auditor for the Company until the close of the 2027 Annual Meeting and the authorization of the Board to fix the auditor’s remuneration. The votes regarding the ratification of the selection of the Company’s auditor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0"/>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75,025,285</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249,836</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664,912</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Proposal 3.</w:t>
        <w:tab/>
        <w:t>2019 Equity Plan Amendment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Proposal 3 was a proposal to approve the 2019 EIP, as amended, to, among other things, increase the number of ordinary shares authorized for issuance by 6,800,000 shares. The votes regarding the 2019 EIP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0"/>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19,262,773</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5,479,043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2,617,059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48,581,158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Proposal 4.</w:t>
      </w:r>
      <w:r>
        <w:rPr>
          <w:sz w:val="20"/>
          <w:szCs w:val="20"/>
          <w:color w:val="auto"/>
        </w:rPr>
        <w:tab/>
      </w:r>
      <w:r>
        <w:rPr>
          <w:rFonts w:ascii="Times New Roman" w:cs="Times New Roman" w:eastAsia="Times New Roman" w:hAnsi="Times New Roman"/>
          <w:sz w:val="17"/>
          <w:szCs w:val="17"/>
          <w:b w:val="1"/>
          <w:bCs w:val="1"/>
          <w:color w:val="auto"/>
        </w:rPr>
        <w:t>Advisory Vote on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Proposal 4 was a proposal for a non-binding advisory vote on the compensation of the Company’s named executive officers. The votes regarding the non-binding advisory vote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7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09"/>
        </w:trPr>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19,665,705</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6,990,920</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702,247</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48,581,161</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 w:type="dxa"/>
            <w:vAlign w:val="bottom"/>
          </w:tcPr>
          <w:p>
            <w:pPr>
              <w:spacing w:after="0"/>
              <w:rPr>
                <w:sz w:val="24"/>
                <w:szCs w:val="24"/>
                <w:color w:val="auto"/>
              </w:rPr>
            </w:pPr>
          </w:p>
        </w:tc>
        <w:tc>
          <w:tcPr>
            <w:tcW w:w="28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 Exhibits.</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1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69"/>
        </w:trPr>
        <w:tc>
          <w:tcPr>
            <w:tcW w:w="9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556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Milestone Pharmaceuticals Inc. 2019 Equity Incentive Plan, as Amended</w:t>
            </w: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60" w:type="dxa"/>
            <w:vAlign w:val="bottom"/>
            <w:gridSpan w:val="6"/>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XBRL tags are embedded within the Inline XBRL document</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/s/Amit Hasija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Amit Hasija</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 2019 Equity Incentive Plan, As Amended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THE BOARD OF DIRECTORS: APRIL 10,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SHAREHOLDERS: APRIL 29,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IPO DATE: MAY 8,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BY THE BOARD OF DIRECTORS: APRIL 19,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SHAREHOLDERS: JULY 5,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BY THE BOARD OF DIRECTORS: APRIL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SHAREHOLDERS: JUNE 10,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BY THE BOARD OF DIRECTORS: MARCH 17,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SHAREHOLDERS: JUNE 10,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Successor to and Continuation of Prior Plan. </w:t>
      </w:r>
      <w:r>
        <w:rPr>
          <w:rFonts w:ascii="Times New Roman" w:cs="Times New Roman" w:eastAsia="Times New Roman" w:hAnsi="Times New Roman"/>
          <w:sz w:val="18"/>
          <w:szCs w:val="18"/>
          <w:color w:val="auto"/>
        </w:rPr>
        <w:t>The Plan is intended as the successor to and continuation of the Milestone Pharmaceuticals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Third Amended and Restated Stock Option Plan (the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From and after 12:01 a.m. Eastern time on the IPO Date, no additional share awards will be granted under the Prior Plan. All Awards granted on or after 12:01 a.m. Eastern Time on the IPO Date will be granted under this Plan. All share awards granted under the Prior Plan will remain subject to the terms of the Prior Plan.</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Any shares that would otherwise remain available for future grants under the Prior Plan as of 12:01 a.m. Eastern Time on the IPO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will cease to be available under the Prior Plan at such time. Instead, that number of Common Shares equal to the Prior Plan’s Available Reserve will be added to the Share Reserve (as further described in Section 3(a) below) and will be immediately available for grants and issuance pursuant to Share Awards hereunder, up to the maximum number set forth in Section 3(a) below.</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In addition, from and after 12:01 a.m. Eastern time on the IPO Date, any shares subject, at such time, to outstanding share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Prior Plan that (i) expire or terminate for any reason prior to exercise or settlement or (ii) are forfeited because of the failure to meet a contingency or condition required to vest such shares or otherwise return to the Company (such shares the “</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will immediately be added to the Share Reserve (as further described in Section 3(a) below) as and when such shares become Returning Shares, up to the maximum number set forth in Section 3(a) below. However, from and after 11:00 a.m. Eastern time on June 10, 2026, any shares subject to outstanding share awards granted under the Prior Plan that are reacquired, withheld (or not issued) to satisfy a tax withholding obligation in connection with an award or to satisfy the purchase price or exercise price of a share award shall not be considered Returning Shares(.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           Eligible Award Recipients. </w:t>
      </w:r>
      <w:r>
        <w:rPr>
          <w:rFonts w:ascii="Times New Roman" w:cs="Times New Roman" w:eastAsia="Times New Roman" w:hAnsi="Times New Roman"/>
          <w:sz w:val="18"/>
          <w:szCs w:val="18"/>
          <w:color w:val="auto"/>
        </w:rPr>
        <w:t>Employees, Directors and Consultants are eligible to receive Awards.</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Available Awards. </w:t>
      </w:r>
      <w:r>
        <w:rPr>
          <w:rFonts w:ascii="Times New Roman" w:cs="Times New Roman" w:eastAsia="Times New Roman" w:hAnsi="Times New Roman"/>
          <w:sz w:val="18"/>
          <w:szCs w:val="18"/>
          <w:color w:val="auto"/>
        </w:rPr>
        <w:t>The Plan provides for the grant of the following types of Awards: (i) Incentive Stock Options, (ii) Nonstatutory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(iii) Share Appreciation Rights (iv) Restricted Share Awards, (v) Restricted Share Unit Awards, (vi) Performance Share Awards, (vii) Performance Cash Awards, and (viii) Other Share Awards.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           Purpose. </w:t>
      </w:r>
      <w:r>
        <w:rPr>
          <w:rFonts w:ascii="Times New Roman" w:cs="Times New Roman" w:eastAsia="Times New Roman" w:hAnsi="Times New Roman"/>
          <w:sz w:val="18"/>
          <w:szCs w:val="18"/>
          <w:color w:val="auto"/>
        </w:rPr>
        <w:t>The Plan, through the granting of Awards, is intended to help the Company secure and retain the services of eligible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recipients, provide incentives for such persons to exert maximum efforts for the success of the Company and any Affiliate and provide a means by which the eligible recipients may benefit from increases in value of the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2.             ADMINISTRATION.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Administration by Board. </w:t>
      </w:r>
      <w:r>
        <w:rPr>
          <w:rFonts w:ascii="Times New Roman" w:cs="Times New Roman" w:eastAsia="Times New Roman" w:hAnsi="Times New Roman"/>
          <w:sz w:val="18"/>
          <w:szCs w:val="18"/>
          <w:color w:val="auto"/>
        </w:rPr>
        <w:t>The Board will administer the Plan. The Board may delegate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as provided in Section 2(c).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           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To determine (A) who will be granted Awards; (B) when and how each Award will be granted; (C) what type of Award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(D) the provisions of each Award (which need not be identical), including when a person will be permitted to exercise or otherwise receive cash or Common Shares under the Award; (E) the number of Common Shares subject to, or the cash value of, an Award; and (F) the Fair Market Value applicable to a Share Award.</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To construe and interpret the Plan and Awards granted under it, and to establish, amend and revoke rules and regulations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(iv)            </w:t>
      </w:r>
      <w:r>
        <w:rPr>
          <w:rFonts w:ascii="Times New Roman" w:cs="Times New Roman" w:eastAsia="Times New Roman" w:hAnsi="Times New Roman"/>
          <w:sz w:val="18"/>
          <w:szCs w:val="18"/>
          <w:color w:val="auto"/>
        </w:rPr>
        <w:t>To accelerate, in whole or in part, the time at which an Award may be exercised or vest (or the time at which cash or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may be issued in settlement thereof).</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(v)             </w:t>
      </w:r>
      <w:r>
        <w:rPr>
          <w:rFonts w:ascii="Times New Roman" w:cs="Times New Roman" w:eastAsia="Times New Roman" w:hAnsi="Times New Roman"/>
          <w:sz w:val="18"/>
          <w:szCs w:val="18"/>
          <w:color w:val="auto"/>
        </w:rPr>
        <w:t>To suspend or terminate the Plan at any time. Except as otherwise provided in the Plan or an Award Agreement, suspension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the Plan will not materially impair a Participant’s rights under the Participant’s then-outstanding Award without the Participant’s written consent except as provided in subsection (viii) below.</w:t>
      </w:r>
    </w:p>
    <w:p>
      <w:pPr>
        <w:spacing w:after="0" w:line="17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b w:val="1"/>
          <w:bCs w:val="1"/>
          <w:color w:val="auto"/>
        </w:rPr>
        <w:t>(vi)            </w:t>
      </w:r>
      <w:r>
        <w:rPr>
          <w:rFonts w:ascii="Times New Roman" w:cs="Times New Roman" w:eastAsia="Times New Roman" w:hAnsi="Times New Roman"/>
          <w:sz w:val="17"/>
          <w:szCs w:val="17"/>
          <w:color w:val="auto"/>
        </w:rPr>
        <w:t>To amend the Plan in any respect the Board deems necessary or advisable, including, without limitation, by adopting amendments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shareholder approval of any amendment of the Plan that (A) materially increases the number of Common Shares available for issuance under the Plan, (B) materially expands the class of individuals eligible to receive Awards under the Plan, (C) materially increases the benefits accruing to Participants under the Plan,</w:t>
      </w:r>
    </w:p>
    <w:p>
      <w:pPr>
        <w:spacing w:after="0" w:line="1"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reduces the price at which Common Shares may be issued or purchased under the Plan, (E) materially extends the term of the Plan, or</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177"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(vii)           </w:t>
      </w:r>
      <w:r>
        <w:rPr>
          <w:rFonts w:ascii="Times New Roman" w:cs="Times New Roman" w:eastAsia="Times New Roman" w:hAnsi="Times New Roman"/>
          <w:sz w:val="18"/>
          <w:szCs w:val="18"/>
          <w:color w:val="auto"/>
        </w:rPr>
        <w:t>To submit any amendment to the Plan for shareholder approval, including, but not limited to, amendments to the Plan intended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the requirements of (A) Section 422 of the Code regarding incentive stock options or (B) Rule 16b-3.</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(viii)         </w:t>
      </w:r>
      <w:r>
        <w:rPr>
          <w:rFonts w:ascii="Times New Roman" w:cs="Times New Roman" w:eastAsia="Times New Roman" w:hAnsi="Times New Roman"/>
          <w:sz w:val="18"/>
          <w:szCs w:val="18"/>
          <w:color w:val="auto"/>
        </w:rPr>
        <w:t>To approve forms of Award Agreements for use under the Plan and to amend the terms of any one or more Awards, including,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(ix)           </w:t>
      </w:r>
      <w:r>
        <w:rPr>
          <w:rFonts w:ascii="Times New Roman" w:cs="Times New Roman" w:eastAsia="Times New Roman" w:hAnsi="Times New Roman"/>
          <w:sz w:val="18"/>
          <w:szCs w:val="18"/>
          <w:color w:val="auto"/>
        </w:rPr>
        <w:t>Generally, to exercise such powers and to perform such acts as the Board deems necessary or expedient to promote the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of the Company and that are not in conflict with the provisions of the Plan or Awards.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(x)             </w:t>
      </w:r>
      <w:r>
        <w:rPr>
          <w:rFonts w:ascii="Times New Roman" w:cs="Times New Roman" w:eastAsia="Times New Roman" w:hAnsi="Times New Roman"/>
          <w:sz w:val="18"/>
          <w:szCs w:val="18"/>
          <w:color w:val="auto"/>
        </w:rPr>
        <w:t>To adopt such procedures and sub-plans as are necessary or appropriate to permit participation in the Plan by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Delegation to Committee.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             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(ii)            Rule 16b-3 Compliance. </w:t>
      </w:r>
      <w:r>
        <w:rPr>
          <w:rFonts w:ascii="Times New Roman" w:cs="Times New Roman" w:eastAsia="Times New Roman" w:hAnsi="Times New Roman"/>
          <w:sz w:val="18"/>
          <w:szCs w:val="18"/>
          <w:color w:val="auto"/>
        </w:rPr>
        <w:t>The Committee may consist solely of two or more Non-Employee Directors, in accordance 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16b-3.</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(d)           Delegation to an Officer</w:t>
      </w:r>
      <w:r>
        <w:rPr>
          <w:rFonts w:ascii="Times New Roman" w:cs="Times New Roman" w:eastAsia="Times New Roman" w:hAnsi="Times New Roman"/>
          <w:sz w:val="18"/>
          <w:szCs w:val="18"/>
          <w:color w:val="auto"/>
        </w:rPr>
        <w:t>. The Board may delegate to one or more Officers the authority to do one or both of the following (i) designate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who are not Officers to be recipients of Options and SARs (and, to the extent permitted by applicable law, other Share Awards) and, to the extent permitted by applicable law, the terms of such Awards, and (ii) determine the number of Common Shares to be subject to such Share Awards granted to such Employees;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resolutions regarding such delegation will specify the total number of Common Shares that may be subject to the Share Awards granted by such Officer and that such Officer may not grant a Share Award to himself or herself. Any such Share Awards will be granted on the form of Share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13(w)(iii) below.</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           Effect of Board’s Decision. </w:t>
      </w:r>
      <w:r>
        <w:rPr>
          <w:rFonts w:ascii="Times New Roman" w:cs="Times New Roman" w:eastAsia="Times New Roman" w:hAnsi="Times New Roman"/>
          <w:sz w:val="18"/>
          <w:szCs w:val="18"/>
          <w:color w:val="auto"/>
        </w:rPr>
        <w:t>All determinations, interpretations and constructions made by the Board in good faith will not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by any person and will be final, binding and conclusive on all persons.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 xml:space="preserve">Prohibition on Repricing, Cancellation and Re-Grant of Stock Awards. </w:t>
      </w:r>
      <w:r>
        <w:rPr>
          <w:rFonts w:ascii="Times New Roman" w:cs="Times New Roman" w:eastAsia="Times New Roman" w:hAnsi="Times New Roman"/>
          <w:sz w:val="17"/>
          <w:szCs w:val="17"/>
          <w:color w:val="auto"/>
        </w:rPr>
        <w:t>Neither the Board nor any Committee will have the authority to:</w:t>
      </w:r>
    </w:p>
    <w:p>
      <w:pPr>
        <w:spacing w:after="0" w:line="43" w:lineRule="exact"/>
        <w:rPr>
          <w:sz w:val="20"/>
          <w:szCs w:val="20"/>
          <w:color w:val="auto"/>
        </w:rPr>
      </w:pPr>
    </w:p>
    <w:p>
      <w:pPr>
        <w:jc w:val="both"/>
        <w:ind w:firstLine="8"/>
        <w:spacing w:after="0" w:line="255" w:lineRule="auto"/>
        <w:tabs>
          <w:tab w:leader="none" w:pos="2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exercise or strike price of any outstanding Options or SARs under the Plan, or (ii) cancel any outstanding Options or SARs that have an exercise price or strike price greater than the current Fair Market Value in exchange for cash or other Shares Awards under the Plan, unless the shareholders of the Company have approved such an action within twelve (12) months prior to such an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3.             SHARES SUBJECT TO THE PLAN.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           Share Reserve. </w:t>
      </w:r>
      <w:r>
        <w:rPr>
          <w:rFonts w:ascii="Times New Roman" w:cs="Times New Roman" w:eastAsia="Times New Roman" w:hAnsi="Times New Roman"/>
          <w:sz w:val="18"/>
          <w:szCs w:val="18"/>
          <w:color w:val="auto"/>
        </w:rPr>
        <w:t>Subject to Section 9(a) relating to Capitalization Adjustments, and the following sentence regarding the annual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number of shares of Common Stock that may be issued pursuant to Share Awards will not exceed 23,592,722 shares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xml:space="preserve">”), which number is the sum of (i) 6,800,000 shares that were approved at the Company’s 2026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4,000,000 shares that were approved at the Company’s 2025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1,000,000 shares that were approved at the Company’s 2022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(iv) 1,923,501 shares that were approved in connection with the initial adoption of the Plan as of the Adoption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 1,662,048 shares subject to the Prior Plan’s Available Reserve that were approved in connection with the initial adoption of the Plan as of the IPO Date</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(vi) 8,207,173 shares that were added pursuant to the annual automatic share increase on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years 2020 through 2025, plus (vii)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that are Returning Shares, as such shares become available from time to time.</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clarity, the Share Reserve in this Section 3(a) is a limitation on the number of Common Shares that may be issued pursuant to the Plan. Accordingly, this Section 3(a) does not limit the granting of Share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           Reversion of Shares to the Share Reserve. </w:t>
      </w:r>
      <w:r>
        <w:rPr>
          <w:rFonts w:ascii="Times New Roman" w:cs="Times New Roman" w:eastAsia="Times New Roman" w:hAnsi="Times New Roman"/>
          <w:sz w:val="18"/>
          <w:szCs w:val="18"/>
          <w:color w:val="auto"/>
        </w:rPr>
        <w:t>If a Share Award or any portion thereof expires or otherwise terminates without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covered by such Share Award having been issued such expiration, termination or settlement will not reduce (or otherwise offset) the number of Common Shares that may be available for issuance under the Plan. If any Common Shares issued pursuant to a Share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and after 11:00 a.m. Eastern time on June 10, 2026, the following Common Shares will not become available again for issuance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(i) Common Shares subject to Share Awards that are settled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shares), (ii) shares subject to a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(or portion thereof) that are surrendered to the Company in satisfaction of tax withholding obligations on a Share Award or as consideration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or purchase price of a Share Award, (iii) shares repurchased by the Company on the open market with the proceeds of the exercise, strike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of a Share Award granted under the Plan or an award granted under the Prior Plan; and (iv) in the event that a Share Appreciation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under the Plan or a stock appreciation right granted under the Prior Plan is settled in Common Shares, the gross number of Common Shares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award.</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Incentive Stock Option Limit. </w:t>
      </w:r>
      <w:r>
        <w:rPr>
          <w:rFonts w:ascii="Times New Roman" w:cs="Times New Roman" w:eastAsia="Times New Roman" w:hAnsi="Times New Roman"/>
          <w:sz w:val="18"/>
          <w:szCs w:val="18"/>
          <w:color w:val="auto"/>
        </w:rPr>
        <w:t>Subject to the Share Reserve and Section 9(a) relating to Capitalization Adjustments,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number of Common Shares that may be issued pursuant to the exercise of Incentive Stock Options will be 49,531,292 Common Shares.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           Limitation on Grants to Non-Employee Directors. </w:t>
      </w:r>
      <w:r>
        <w:rPr>
          <w:rFonts w:ascii="Times New Roman" w:cs="Times New Roman" w:eastAsia="Times New Roman" w:hAnsi="Times New Roman"/>
          <w:sz w:val="18"/>
          <w:szCs w:val="18"/>
          <w:color w:val="auto"/>
        </w:rPr>
        <w:t>The maximum number of shares of Common Stock subject to Share Awards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or otherwise during a single calendar year to any Non-Employee Director, taken together with any cash fees paid by the Company to such Non-Employee Director during such calendar year for service on the Board, will not exceed seven hundred fifty thousand dollars ($750,000) in total value (calculating the value of any such Share Awards based on the grant date fair value of such Share Awards for financial reporting purposes), or, with respect to the calendar year in which a Non-Employee Director is first appointed or elected to the Board, one million one hundred thousand dollars ($1,100,000).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Source of Shares</w:t>
      </w:r>
      <w:r>
        <w:rPr>
          <w:rFonts w:ascii="Times New Roman" w:cs="Times New Roman" w:eastAsia="Times New Roman" w:hAnsi="Times New Roman"/>
          <w:sz w:val="18"/>
          <w:szCs w:val="18"/>
          <w:color w:val="auto"/>
        </w:rPr>
        <w:t>. The shares issuable under the Plan will be authorized but unissued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4.             ELIGIBILITY.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(a)           Eligibility for Specific Share Awards</w:t>
      </w:r>
      <w:r>
        <w:rPr>
          <w:rFonts w:ascii="Times New Roman" w:cs="Times New Roman" w:eastAsia="Times New Roman" w:hAnsi="Times New Roman"/>
          <w:sz w:val="18"/>
          <w:szCs w:val="18"/>
          <w:color w:val="auto"/>
        </w:rPr>
        <w:t>. Incentive Stock Options may be granted only to employees of the Company or a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“subsidiary corporation” thereof (as such terms are defined in Sections 424(e) and 424(f) of the Code). Share Awards other than Incentive Stock Options may be granted to Employees, Directors and Consultants; provided, however, that Share Awards may not be granted to Employees, Directors and Consultants who are providing Continuous Service only to any “parent” of the Company, as such term is defined in Rule 405 of the Securities Act, unless (i) the shares underlying such Share Awards is treated as “service recipient stock” under Section 409A of the Code (for example, because the Share Awards are granted pursuant to a corporate transaction such as a spin off transaction), (ii) the Company, in consultation with its legal counsel, has determined that such Share Awards are otherwise exempt from Section 409A of the Code, or (iii) the Company, in consultation with its legal counsel, has determined that such Share Awards comply with the distribution requirements of Section 409A of the Code.</w:t>
      </w:r>
    </w:p>
    <w:p>
      <w:pPr>
        <w:spacing w:after="0" w:line="18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Ten Percent Shareholders. </w:t>
      </w:r>
      <w:r>
        <w:rPr>
          <w:rFonts w:ascii="Times New Roman" w:cs="Times New Roman" w:eastAsia="Times New Roman" w:hAnsi="Times New Roman"/>
          <w:sz w:val="18"/>
          <w:szCs w:val="18"/>
          <w:color w:val="auto"/>
        </w:rPr>
        <w:t>A Ten Percent Shareholder will not be granted an Incentive Stock Option unless the exercise price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is at least 110% of the Fair Market Value on the date of grant and the Option is not exercisable after the expiration of five years from the date of grant.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PROVISIONS RELATING TO OPTIONS AND SHARE APPRECIATION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Common Shares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Award Agreement will conform to (through incorporation of provisions hereof by reference in the applicable Award Agreement or otherwise) the substance of each of the following provisions: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Term. </w:t>
      </w:r>
      <w:r>
        <w:rPr>
          <w:rFonts w:ascii="Times New Roman" w:cs="Times New Roman" w:eastAsia="Times New Roman" w:hAnsi="Times New Roman"/>
          <w:sz w:val="18"/>
          <w:szCs w:val="18"/>
          <w:color w:val="auto"/>
        </w:rPr>
        <w:t>Subject to the provisions of Section 4(b) regarding Ten Percent Shareholders, no Option or SAR will be exercisable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ten (10) years from the date of its grant or such shorter period specified in the Award Agreement.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Exercise Price. </w:t>
      </w:r>
      <w:r>
        <w:rPr>
          <w:rFonts w:ascii="Times New Roman" w:cs="Times New Roman" w:eastAsia="Times New Roman" w:hAnsi="Times New Roman"/>
          <w:sz w:val="18"/>
          <w:szCs w:val="18"/>
          <w:color w:val="auto"/>
        </w:rPr>
        <w:t>Subject to the provisions of Section 4(b) regarding Ten Percent Shareholders, the exercise or strike price of each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 will be not less than 100% of the Fair Market Value of the Common Shares subject to the Option or SAR on the date the Award is granted. Notwithstanding the foregoing, an Option or SAR may be granted with an exercise or strike price lower than 100% of the Fair Market Value of the Common Shares subject to the Award if such Award is granted pursuant to an assumption of or substitution for another option or share appreciation right pursuant to a corporate transaction and in a manner consistent with the provisions of Section 409A of the Code and, if applicable, Section 424(a) of the Code. Each SAR will be denominated in Common Shares equivalents.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Purchase Price for Options. </w:t>
      </w:r>
      <w:r>
        <w:rPr>
          <w:rFonts w:ascii="Times New Roman" w:cs="Times New Roman" w:eastAsia="Times New Roman" w:hAnsi="Times New Roman"/>
          <w:sz w:val="18"/>
          <w:szCs w:val="18"/>
          <w:color w:val="auto"/>
        </w:rPr>
        <w:t>The purchase price of Common Shares acquired pursuant to the exercise of an Option may be paid,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by cash, check, bank draft or money order payable to the Company;</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pursuant to a program developed under Regulation T as promulgated by the Federal Reserve Board that, prior to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subject to the Option, results in either the receipt of cash (or check) by the Company or the receipt of irrevocable instructions to pay the aggregate exercise price to the Company from the sales proceeds;</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color w:val="auto"/>
        </w:rPr>
        <w:t>if an Option is a Nonstatutory Stock Option, by a “net exercise” arrangement pursuant to which the Company will reduce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number of Common Shares issuable upon exercise by the largest whole number of shares with a Fair Market Value that does not exceed the aggregate exercise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will accept a cash or other payment from the Participant to the extent of any remaining balance of the aggregate exercise price not satisfied by such reduction in the number of whole shares to be issued. Common Shares will no longer be subject to an Option and will not be exercisable thereafter to the extent that (A) shares otherwise issuable upon exercise are used to pay the exercise price pursuant to the “net exercise,” (B) shares are delivered to the Participant as a result of such exercise, and (C) shares otherwise issuable are withheld to satisfy tax withholding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1300"/>
        <w:spacing w:after="0"/>
        <w:rPr>
          <w:sz w:val="20"/>
          <w:szCs w:val="20"/>
          <w:color w:val="auto"/>
        </w:rPr>
      </w:pPr>
      <w:r>
        <w:rPr>
          <w:rFonts w:ascii="Times New Roman" w:cs="Times New Roman" w:eastAsia="Times New Roman" w:hAnsi="Times New Roman"/>
          <w:sz w:val="18"/>
          <w:szCs w:val="18"/>
          <w:b w:val="1"/>
          <w:bCs w:val="1"/>
          <w:color w:val="auto"/>
        </w:rPr>
        <w:t>(iv)           </w:t>
      </w:r>
      <w:r>
        <w:rPr>
          <w:rFonts w:ascii="Times New Roman" w:cs="Times New Roman" w:eastAsia="Times New Roman" w:hAnsi="Times New Roman"/>
          <w:sz w:val="18"/>
          <w:szCs w:val="18"/>
          <w:color w:val="auto"/>
        </w:rPr>
        <w:t>in any other form of legal consideration that may be acceptable to the Board and specified in the applicable Award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           Exercise and Payment of a SAR. </w:t>
      </w:r>
      <w:r>
        <w:rPr>
          <w:rFonts w:ascii="Times New Roman" w:cs="Times New Roman" w:eastAsia="Times New Roman" w:hAnsi="Times New Roman"/>
          <w:sz w:val="18"/>
          <w:szCs w:val="18"/>
          <w:color w:val="auto"/>
        </w:rPr>
        <w:t>To exercise any outstanding SAR, the Participant must provide written notice of exercise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compliance with the provisions of the Share Appreciation Right Agreement evidencing such SAR. The appreciation distribution payable on the exercise of a SAR will be not greater than an amount equal to the excess of (A) the aggregate Fair Market Value (on the date of the exercise of the SAR) of a number of Common Shares equal to the number of Common Share equivalents in which the Participant is vested under such SAR, and with respect to which the Participant is exercising the SAR on such date, over (B) the aggregate strike price of the number of Common Share equivalents with respect to which the Participant is exercising the SAR on such date. The appreciation distribution may be paid in Common Shares, in cash, in any combination of the two or in any other form of consideration, as determined by the Board and contained in the Award Agreement evidencing such SAR.</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           Transferability of Options and SARs. </w:t>
      </w:r>
      <w:r>
        <w:rPr>
          <w:rFonts w:ascii="Times New Roman" w:cs="Times New Roman" w:eastAsia="Times New Roman" w:hAnsi="Times New Roman"/>
          <w:sz w:val="18"/>
          <w:szCs w:val="18"/>
          <w:color w:val="auto"/>
        </w:rPr>
        <w:t>The Board may, in its sole discretion, impose such limitations on the transferability of Options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as the Board will determine. In the absence of such a determination by the Board to the contrary, the following restrictions on the transferability of Options and SARs will apply:</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(i)             Restrictions on Transfer</w:t>
      </w:r>
      <w:r>
        <w:rPr>
          <w:rFonts w:ascii="Times New Roman" w:cs="Times New Roman" w:eastAsia="Times New Roman" w:hAnsi="Times New Roman"/>
          <w:sz w:val="18"/>
          <w:szCs w:val="18"/>
          <w:color w:val="auto"/>
        </w:rPr>
        <w:t>. An Option or SAR will not be transferable except by will or by the laws of descent and distribution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(ii)           Domestic Relations Orders</w:t>
      </w:r>
      <w:r>
        <w:rPr>
          <w:rFonts w:ascii="Times New Roman" w:cs="Times New Roman" w:eastAsia="Times New Roman" w:hAnsi="Times New Roman"/>
          <w:sz w:val="18"/>
          <w:szCs w:val="18"/>
          <w:color w:val="auto"/>
        </w:rPr>
        <w:t>. Subject to the approval of the Board or a duly authorized Officer, an Option or SAR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pursuant to the terms of a domestic relations order, official marital settlement agreement or other divorce or separation instrument as permitted by Treasury Regulation Section 1.421-1(b)(2). If an Option is an Incentive Stock Option, such Option may be deemed to be a Nonstatutory Stock Option as a result of such transfer.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(iii)          Beneficiary Designation</w:t>
      </w:r>
      <w:r>
        <w:rPr>
          <w:rFonts w:ascii="Times New Roman" w:cs="Times New Roman" w:eastAsia="Times New Roman" w:hAnsi="Times New Roman"/>
          <w:sz w:val="18"/>
          <w:szCs w:val="18"/>
          <w:color w:val="auto"/>
        </w:rPr>
        <w:t>. Subject to the approval of the Board or a duly authorized Officer, a Participant may, by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Company, in a form approved by the Company (or the designated broker), designate a third party who, on the death of the Participant, will thereafter be entitled to exercise the Option or SAR and receive the Common Shares or other consideration resulting from such exercise. In the absence of such a designation, upon the death of the Participant, the executor or administrator of the Participant’s estate will be entitled to exercise the Option or SAR and receive the Common Shares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            Vesting Generally. </w:t>
      </w:r>
      <w:r>
        <w:rPr>
          <w:rFonts w:ascii="Times New Roman" w:cs="Times New Roman" w:eastAsia="Times New Roman" w:hAnsi="Times New Roman"/>
          <w:sz w:val="18"/>
          <w:szCs w:val="18"/>
          <w:color w:val="auto"/>
        </w:rPr>
        <w:t>The total number of Common Shares subject to an Option or SAR may vest and become exercisable in periodic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Common Shares as to which an Option or SAR may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           Termination of Continuous Service. </w:t>
      </w:r>
      <w:r>
        <w:rPr>
          <w:rFonts w:ascii="Times New Roman" w:cs="Times New Roman" w:eastAsia="Times New Roman" w:hAnsi="Times New Roman"/>
          <w:sz w:val="18"/>
          <w:szCs w:val="18"/>
          <w:color w:val="auto"/>
        </w:rPr>
        <w:t>Except as otherwise provided in the applicable Award Agreement or other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but only within the period of time ending on the earlier of (i) the date that is three (3) months following the termination of the Participant’s Continuous Service (or such longer or shorter period specified in the applicable Award Agreement, which period will not be less than thirty (30) days if necessary to comply with applicable laws unless such termination is for Cause)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(h)           Extension of Termination Date. </w:t>
      </w:r>
      <w:r>
        <w:rPr>
          <w:rFonts w:ascii="Times New Roman" w:cs="Times New Roman" w:eastAsia="Times New Roman" w:hAnsi="Times New Roman"/>
          <w:sz w:val="18"/>
          <w:szCs w:val="18"/>
          <w:color w:val="auto"/>
        </w:rPr>
        <w:t>Except as otherwise provided in the applicable Award Agreement or other written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if the exercise of an Option or SAR following the termination of the Participant’s Continuous Service (other than for Cause and other than upon the Participant’s death or Disability) would be prohibited at any time solely because the issuance of Common Shares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or other applicable securities laws, and (ii) the expiration of the term of the Option or SAR as set forth in the applicable Award Agreement. In addition, unless otherwise provided in a Participant’s Award Agreement, if the sale of any Common Shares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Shares received upon exercise of the Option or SAR would not be in violation of the Company’s insider trading policy, or (ii) the expiration of the term of the Option or SAR as set forth in the applicable Award Agreement.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            Disability of Participant. </w:t>
      </w:r>
      <w:r>
        <w:rPr>
          <w:rFonts w:ascii="Times New Roman" w:cs="Times New Roman" w:eastAsia="Times New Roman" w:hAnsi="Times New Roman"/>
          <w:sz w:val="18"/>
          <w:szCs w:val="18"/>
          <w:color w:val="auto"/>
        </w:rPr>
        <w:t>Except as otherwise provided in the applicable Award Agreement or other agreement between the Participant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which period will not be less than six (6) months if necessary to comply with applicable laws)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            Death of Participant. </w:t>
      </w:r>
      <w:r>
        <w:rPr>
          <w:rFonts w:ascii="Times New Roman" w:cs="Times New Roman" w:eastAsia="Times New Roman" w:hAnsi="Times New Roman"/>
          <w:sz w:val="18"/>
          <w:szCs w:val="18"/>
          <w:color w:val="auto"/>
        </w:rPr>
        <w:t>Except as otherwise provided in the applicable Award Agreement or other agreement between the Participant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Award Agreement, which period will not be less than six (6) months if necessary to comply with applicable laws) and</w:t>
      </w:r>
    </w:p>
    <w:p>
      <w:pPr>
        <w:spacing w:after="0" w:line="1" w:lineRule="exact"/>
        <w:rPr>
          <w:sz w:val="20"/>
          <w:szCs w:val="20"/>
          <w:color w:val="auto"/>
        </w:rPr>
      </w:pPr>
    </w:p>
    <w:p>
      <w:pPr>
        <w:ind w:firstLine="8"/>
        <w:spacing w:after="0" w:line="260" w:lineRule="auto"/>
        <w:tabs>
          <w:tab w:leader="none" w:pos="2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term of such Option or SAR as set forth in the Award Agreement. If, after the Participant’s death, the Option or SAR is not exercised within the applicable time frame, the Option or SAR (as applicable) will terminate.</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           Termination for Cause. </w:t>
      </w:r>
      <w:r>
        <w:rPr>
          <w:rFonts w:ascii="Times New Roman" w:cs="Times New Roman" w:eastAsia="Times New Roman" w:hAnsi="Times New Roman"/>
          <w:sz w:val="18"/>
          <w:szCs w:val="18"/>
          <w:color w:val="auto"/>
        </w:rPr>
        <w:t>Except as explicitly provided otherwise in a Participant’s Award Agreement or other individual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(l)            Non-Exempt Employees</w:t>
      </w:r>
      <w:r>
        <w:rPr>
          <w:rFonts w:ascii="Times New Roman" w:cs="Times New Roman" w:eastAsia="Times New Roman" w:hAnsi="Times New Roman"/>
          <w:sz w:val="18"/>
          <w:szCs w:val="18"/>
          <w:color w:val="auto"/>
        </w:rPr>
        <w:t>. If an Option or SAR is granted to an Employee who is a non-exempt employee for purposes of the Fair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Act of 1938, as amended, the Option or SAR will not be first exercisable for any Common Shares until at least six (6) months following the date of grant of the Option or SAR (although the Award may vest prior to such date). Consistent with the provisions of the Worker Economic Opportunity Act,</w:t>
      </w:r>
    </w:p>
    <w:p>
      <w:pPr>
        <w:jc w:val="both"/>
        <w:ind w:firstLine="8"/>
        <w:spacing w:after="0" w:line="251"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Share Award will be exempt from the employee’s regular rate of pay, the provisions of this Section 5(l) will apply to all Share Awards and are hereby incorporated by reference into such Share Award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PROVISIONS OF SHARE AWARDS OTHER THAN OPTIONS AND SARS.</w:t>
      </w:r>
    </w:p>
    <w:p>
      <w:pPr>
        <w:spacing w:after="0" w:line="22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(a)           Restricted Share Awards. </w:t>
      </w:r>
      <w:r>
        <w:rPr>
          <w:rFonts w:ascii="Times New Roman" w:cs="Times New Roman" w:eastAsia="Times New Roman" w:hAnsi="Times New Roman"/>
          <w:sz w:val="17"/>
          <w:szCs w:val="17"/>
          <w:color w:val="auto"/>
        </w:rPr>
        <w:t>Each Restricted Share Award Agreement will be in such form and will contain such terms and conditions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deems appropriate. To the extent consistent with the Company’s bylaws, at the Board’s election, Common Shares may be (i) held in book entry form subject to the Company’s instructions until any restrictions relating to the Restricted Share Award lapse; or (ii) evidenced by a certificate, which certificate will be held in such form and manner as determined by the Board. The terms and conditions of Restricted Share Award Agreements may change from time to time, and the terms and conditions of separate Restricted Share Award Agreements need not be identical. Each Restricted Share Award Agreement will conform to (through incorporation of the provisions hereof by reference in the agreement or otherwise) the substance of each of the following provisions:</w:t>
      </w:r>
    </w:p>
    <w:p>
      <w:pPr>
        <w:spacing w:after="0" w:line="16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             Consideration. </w:t>
      </w:r>
      <w:r>
        <w:rPr>
          <w:rFonts w:ascii="Times New Roman" w:cs="Times New Roman" w:eastAsia="Times New Roman" w:hAnsi="Times New Roman"/>
          <w:sz w:val="18"/>
          <w:szCs w:val="18"/>
          <w:color w:val="auto"/>
        </w:rPr>
        <w:t>A Restricted Share Award may be awarded in consideration for (A) cash, check, bank draft or money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the Company, (B) past services to the Company or an Affiliate, or (C) any other form of legal consideration that may be acceptable to the Board, in its sole discretion, and permissible under applicable law.</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(ii)            Vesting. </w:t>
      </w:r>
      <w:r>
        <w:rPr>
          <w:rFonts w:ascii="Times New Roman" w:cs="Times New Roman" w:eastAsia="Times New Roman" w:hAnsi="Times New Roman"/>
          <w:sz w:val="18"/>
          <w:szCs w:val="18"/>
          <w:color w:val="auto"/>
        </w:rPr>
        <w:t>Common Shares awarded under the Restricted Share Award Agreement may be subject to forfeiture to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 vesting schedule to be determined by the Board.</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(iii)           Termination of Participant’s Continuous Service. </w:t>
      </w:r>
      <w:r>
        <w:rPr>
          <w:rFonts w:ascii="Times New Roman" w:cs="Times New Roman" w:eastAsia="Times New Roman" w:hAnsi="Times New Roman"/>
          <w:sz w:val="18"/>
          <w:szCs w:val="18"/>
          <w:color w:val="auto"/>
        </w:rPr>
        <w:t>If a Participant’s Continuous Service terminates, the Company may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 forfeiture condition or a repurchase right any or all of the Common Shares held by the Participant as of the date of termination of Continuous Service under the terms of the Restricted Share Award Agreement.</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(iv)            Transferability. </w:t>
      </w:r>
      <w:r>
        <w:rPr>
          <w:rFonts w:ascii="Times New Roman" w:cs="Times New Roman" w:eastAsia="Times New Roman" w:hAnsi="Times New Roman"/>
          <w:sz w:val="18"/>
          <w:szCs w:val="18"/>
          <w:color w:val="auto"/>
        </w:rPr>
        <w:t>Common Shares acquired under the Restricted Share Award Agreement will be transferable by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upon such terms and conditions as are set forth in the Restricted Share Award Agreement, as the Board will determine in its sole discretion, so long as Common Shares awarded under the Restricted Share Award Agreement remains subject to the terms of the Restricted Share Award Agreement.</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             Dividends. </w:t>
      </w:r>
      <w:r>
        <w:rPr>
          <w:rFonts w:ascii="Times New Roman" w:cs="Times New Roman" w:eastAsia="Times New Roman" w:hAnsi="Times New Roman"/>
          <w:sz w:val="18"/>
          <w:szCs w:val="18"/>
          <w:color w:val="auto"/>
        </w:rPr>
        <w:t>A Restricted Share Award Agreement may provide that any dividends paid on Common Shares will be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vesting and forfeiture restrictions as apply to the shares subject to the Restricted Share Award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Restricted Share Unit Awards. </w:t>
      </w:r>
      <w:r>
        <w:rPr>
          <w:rFonts w:ascii="Times New Roman" w:cs="Times New Roman" w:eastAsia="Times New Roman" w:hAnsi="Times New Roman"/>
          <w:sz w:val="18"/>
          <w:szCs w:val="18"/>
          <w:color w:val="auto"/>
        </w:rPr>
        <w:t>Each Restricted Share Unit Award Agreement will be in such form and will contain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as the Board deems appropriate. The terms and conditions of Restricted Share Unit Award Agreements may change from time to time, and the terms and conditions of separate Restricted Share Unit Award Agreements need not be identical. Each Restricted Share Unit Award Agreement will conform to (through incorporation of the provisions hereof by reference in the agreement or otherwise) the substance of each of the following provisions:</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             Consideration. </w:t>
      </w:r>
      <w:r>
        <w:rPr>
          <w:rFonts w:ascii="Times New Roman" w:cs="Times New Roman" w:eastAsia="Times New Roman" w:hAnsi="Times New Roman"/>
          <w:sz w:val="18"/>
          <w:szCs w:val="18"/>
          <w:color w:val="auto"/>
        </w:rPr>
        <w:t>At the time of grant of a Restricted Share Unit Award, the Board will determine the consideration, if any,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by the Participant upon delivery of each Common Share subject to the Restricted Share Unit Award. The consideration to be paid (if any) by the Participant for each Common Share subject to a Restricted Share Unit Award may be paid in any form of legal consideration that may be acceptable to the Board, in its sole discretion, and permissible under applicable law.</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(ii)            Vesting. </w:t>
      </w:r>
      <w:r>
        <w:rPr>
          <w:rFonts w:ascii="Times New Roman" w:cs="Times New Roman" w:eastAsia="Times New Roman" w:hAnsi="Times New Roman"/>
          <w:sz w:val="18"/>
          <w:szCs w:val="18"/>
          <w:color w:val="auto"/>
        </w:rPr>
        <w:t>At the time of the grant of a Restricted Share Unit Award, the Board may impose such restrictions on or conditions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the Restricted Share Unit Award as it, in its sole discretion, deems appropriate.</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(iii)           Payment</w:t>
      </w:r>
      <w:r>
        <w:rPr>
          <w:rFonts w:ascii="Times New Roman" w:cs="Times New Roman" w:eastAsia="Times New Roman" w:hAnsi="Times New Roman"/>
          <w:sz w:val="18"/>
          <w:szCs w:val="18"/>
          <w:color w:val="auto"/>
        </w:rPr>
        <w:t>. A Restricted Share Unit Award may be settled by the delivery of Common Shares, their cash equivalent,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thereof or in any other form of consideration, as determined by the Board and contained in the Restricted Share Unit Award Agreement.</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(iv)           Additional Restrictions. </w:t>
      </w:r>
      <w:r>
        <w:rPr>
          <w:rFonts w:ascii="Times New Roman" w:cs="Times New Roman" w:eastAsia="Times New Roman" w:hAnsi="Times New Roman"/>
          <w:sz w:val="18"/>
          <w:szCs w:val="18"/>
          <w:color w:val="auto"/>
        </w:rPr>
        <w:t>At the time of the grant of a Restricted Share Unit Award, the Board, as it deems appropriate,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impose such restrictions or conditions that delay the delivery of the Common Shares (or their cash equivalent) subject to a Restricted Share Unit Award to a time after the vesting of such Restricted Share Unit Award.</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             Dividend Equivalents. </w:t>
      </w:r>
      <w:r>
        <w:rPr>
          <w:rFonts w:ascii="Times New Roman" w:cs="Times New Roman" w:eastAsia="Times New Roman" w:hAnsi="Times New Roman"/>
          <w:sz w:val="18"/>
          <w:szCs w:val="18"/>
          <w:color w:val="auto"/>
        </w:rPr>
        <w:t>Dividend equivalents may be credited in respect of Common Shares covered by a Restricted Share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as determined by the Board and contained in the Restricted Share Unit Award Agreement. At the sole discretion of the Board, such dividend equivalents may be converted into additional Common Shares covered by the Restricted Share Unit Award in such manner as determined by the Board. Any additional shares covered by the Restricted Share Unit Award credited by reason of such dividend equivalents will be subject to all of the same terms and conditions of the underlying Restricted Share Unit Award Agreement to which they relate.</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(vi)            Termination of Participant’s Continuous Service. </w:t>
      </w:r>
      <w:r>
        <w:rPr>
          <w:rFonts w:ascii="Times New Roman" w:cs="Times New Roman" w:eastAsia="Times New Roman" w:hAnsi="Times New Roman"/>
          <w:sz w:val="18"/>
          <w:szCs w:val="18"/>
          <w:color w:val="auto"/>
        </w:rPr>
        <w:t>Except as otherwise provided in the applicable Restricted Share Unit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other written agreement between a Participant and the Company or an Affiliate, such portion of the Restricted Share Unit Award that has not vested will be forfeited upon the Participant’s termination of Continuous Service.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Performance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(i)             Performance Share Awards</w:t>
      </w:r>
      <w:r>
        <w:rPr>
          <w:rFonts w:ascii="Times New Roman" w:cs="Times New Roman" w:eastAsia="Times New Roman" w:hAnsi="Times New Roman"/>
          <w:sz w:val="18"/>
          <w:szCs w:val="18"/>
          <w:color w:val="auto"/>
        </w:rPr>
        <w:t>. A Performance Share Award is a Share Award that is payable (including that may be granted,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 or may be settled) contingent upon the attainment during a Performance Period of certain Performance Goals. A Performance Share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the Committee may determine that cash may be used in payment of Performance Share Awards.</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(ii)            Performance Cash Awards</w:t>
      </w:r>
      <w:r>
        <w:rPr>
          <w:rFonts w:ascii="Times New Roman" w:cs="Times New Roman" w:eastAsia="Times New Roman" w:hAnsi="Times New Roman"/>
          <w:sz w:val="18"/>
          <w:szCs w:val="18"/>
          <w:color w:val="auto"/>
        </w:rPr>
        <w:t>. A Performance Cash Award is a cash award that is payable contingent upon the attainment during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or Committee, in its sole discretion. The Board or Committee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(iii)          Board Discretion</w:t>
      </w:r>
      <w:r>
        <w:rPr>
          <w:rFonts w:ascii="Times New Roman" w:cs="Times New Roman" w:eastAsia="Times New Roman" w:hAnsi="Times New Roman"/>
          <w:sz w:val="18"/>
          <w:szCs w:val="18"/>
          <w:color w:val="auto"/>
        </w:rPr>
        <w:t>. The Board retains the discretion to adjust or eliminate the compensation or economic benefit due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Share Award Agreement or the written terms of a Performance Cash Award.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(d)           Other Share Awards</w:t>
      </w:r>
      <w:r>
        <w:rPr>
          <w:rFonts w:ascii="Times New Roman" w:cs="Times New Roman" w:eastAsia="Times New Roman" w:hAnsi="Times New Roman"/>
          <w:sz w:val="18"/>
          <w:szCs w:val="18"/>
          <w:color w:val="auto"/>
        </w:rPr>
        <w:t>. Other forms of Share Awards valued in whole or in part by reference to, or otherwise based on,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appreciation in value thereof (e.g., options or share rights with an exercise price or strike price less than 100% of the Fair Market Value of the Common Shares at the time of grant) may be granted either alone or in addition to Share Awards provided for under Section 5 and the preceding provisions of this Section 6. Subject to the provisions of the Plan, the Board will have sole and complete authority to determine the persons to whom and the time or times at which such Other Share Awards will be granted, the number of Common Shares (or the cash equivalent thereof) to be granted pursuant to such Other Share Awards and all other terms and conditions of such Other Share Awards.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COVENANTS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Availability of Shares. </w:t>
      </w:r>
      <w:r>
        <w:rPr>
          <w:rFonts w:ascii="Times New Roman" w:cs="Times New Roman" w:eastAsia="Times New Roman" w:hAnsi="Times New Roman"/>
          <w:sz w:val="18"/>
          <w:szCs w:val="18"/>
          <w:color w:val="auto"/>
        </w:rPr>
        <w:t>The Company will keep available at all times the number of Common Shares reasonably required to satisfy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Share Awards.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           Securities Law Compliance. </w:t>
      </w:r>
      <w:r>
        <w:rPr>
          <w:rFonts w:ascii="Times New Roman" w:cs="Times New Roman" w:eastAsia="Times New Roman" w:hAnsi="Times New Roman"/>
          <w:sz w:val="18"/>
          <w:szCs w:val="18"/>
          <w:color w:val="auto"/>
        </w:rPr>
        <w:t>The Company will seek to obtain from each regulatory commission or agency having jurisdiction over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Plan, as necessary, such authority as may be required to grant Share Awards and to issue Common Shares upon exercise or settlement of the Share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will not require the Company to register under the Securities Act or other securities or applicable laws,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Share Award or any Common Shares issued or issuable pursuant to any such Share Award. If, after reasonable efforts and at a reasonable cost, the Company is unable to obtain from any such regulatory commission or agency the authority that counsel for the Company deems necessary or advisable for the lawful issuance of Common Shares under the Plan, the Company will be relieved from any liability for failure to issue Common Shares upon exercise or settlement of such Share Awards unless and until such authority is obtained. A Participant will not be eligible for the grant of an Award or the subsequent issuance of cash or Common Shares pursuant to the Award if such grant or issuance would be in violation of any applicable securities law.</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           No Obligation to Notify or Minimize Taxes. </w:t>
      </w:r>
      <w:r>
        <w:rPr>
          <w:rFonts w:ascii="Times New Roman" w:cs="Times New Roman" w:eastAsia="Times New Roman" w:hAnsi="Times New Roman"/>
          <w:sz w:val="18"/>
          <w:szCs w:val="18"/>
          <w:color w:val="auto"/>
        </w:rPr>
        <w:t>The Company will have no duty or obligation to any Participant to advise such holder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tax treatment or time or manner of exercising such Share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MISCELLANEOUS.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Use of Proceeds from Issuance of Common Shares. </w:t>
      </w:r>
      <w:r>
        <w:rPr>
          <w:rFonts w:ascii="Times New Roman" w:cs="Times New Roman" w:eastAsia="Times New Roman" w:hAnsi="Times New Roman"/>
          <w:sz w:val="18"/>
          <w:szCs w:val="18"/>
          <w:color w:val="auto"/>
        </w:rPr>
        <w:t>Proceeds from the issuance of Common Shares pursuant to Share Awards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general funds of the Company.</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           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           Shareholder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subject to an Award unless and until (i) such Participant has satisfied all requirements for exercise of, or the issuance of Common Shares under, the Award pursuant to its terms, and (ii) the issuance of the Common Shares subject to such Award has been entered into the books and records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           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subject to applicable employment standards legislation,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(e)           Change in Time Commitment</w:t>
      </w:r>
      <w:r>
        <w:rPr>
          <w:rFonts w:ascii="Times New Roman" w:cs="Times New Roman" w:eastAsia="Times New Roman" w:hAnsi="Times New Roman"/>
          <w:sz w:val="18"/>
          <w:szCs w:val="18"/>
          <w:color w:val="auto"/>
        </w:rPr>
        <w:t>. In the event a Participant’s regular level of time commitment in the performance of his or her services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any Affiliates is reduced (for example, and without limitation, if the Participant is an Employee of the Company and the Employee has a change in status from a full-time Employee to a part-time Employee or takes a leave of absence) after the date of grant of any Award to the Participant, subject to applicable employment standards legislation,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            Incentive Stock Option Limitations. </w:t>
      </w:r>
      <w:r>
        <w:rPr>
          <w:rFonts w:ascii="Times New Roman" w:cs="Times New Roman" w:eastAsia="Times New Roman" w:hAnsi="Times New Roman"/>
          <w:sz w:val="18"/>
          <w:szCs w:val="18"/>
          <w:color w:val="auto"/>
        </w:rPr>
        <w:t>To the extent that the aggregate Fair Market Value (determined at the time of grant)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           Investment Assurances. </w:t>
      </w:r>
      <w:r>
        <w:rPr>
          <w:rFonts w:ascii="Times New Roman" w:cs="Times New Roman" w:eastAsia="Times New Roman" w:hAnsi="Times New Roman"/>
          <w:sz w:val="18"/>
          <w:szCs w:val="18"/>
          <w:color w:val="auto"/>
        </w:rPr>
        <w:t>The Company may require a Participant, as a condition of exercising or acquiring Common Shares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Shares subject to the Award for the Participant’s own account and not with any present intention of selling or otherwise distributing the Common Shares. The foregoing requirements, and any assurances given pursuant to such requirements, will be inoperative if (A) the issuance of the shares upon the exercise or acquisition of Common Shares under the Share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share certificates issued under the Plan as such counsel deems necessary or appropriate in order to comply with applicable securities laws, including, but not limited to, legends restricting the transfer of the Common Shares.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           Withholding Obligations. </w:t>
      </w:r>
      <w:r>
        <w:rPr>
          <w:rFonts w:ascii="Times New Roman" w:cs="Times New Roman" w:eastAsia="Times New Roman" w:hAnsi="Times New Roman"/>
          <w:sz w:val="18"/>
          <w:szCs w:val="18"/>
          <w:color w:val="auto"/>
        </w:rPr>
        <w:t>Unless prohibited by the terms of an Award Agreement, the Company may, in its sole discretion, satisfy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federal, foreign, state, provincial or local tax withholding obligation relating to an Award by any of the following means or by a combination of such means: (i) causing the Participant to tender a cash payment; (ii) withholding Common Shares from the Common Shares issued or otherwise issuable to the Participant in connection with the Share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Common Shares are withheld with a value exceeding the maximum amount of tax required to be withheld by law (or such lesser amount as may be necessary to avoid classification of the Share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           Electronic Delivery</w:t>
      </w:r>
      <w:r>
        <w:rPr>
          <w:rFonts w:ascii="Times New Roman" w:cs="Times New Roman" w:eastAsia="Times New Roman" w:hAnsi="Times New Roman"/>
          <w:sz w:val="18"/>
          <w:szCs w:val="18"/>
          <w:color w:val="auto"/>
        </w:rPr>
        <w:t>. Any reference herein to a “written” agreement or document will include any agreement or document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            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Shares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or the Tax Act, as applicable. Consistent with Section 409A of the Code or the Tax Act, as applicable,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          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Common Shares or other cash or property upon the occurrence of an event constituting Cause. No recovery of compensation under such a clawback policy will be an event giving rise to a right to voluntary terminate employment upon a “resignation for good reason,” or for a “constructive termination” or any similar term under any plan of or agreement with the Company.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            Compliance with Section 409A of the Code. </w:t>
      </w:r>
      <w:r>
        <w:rPr>
          <w:rFonts w:ascii="Times New Roman" w:cs="Times New Roman" w:eastAsia="Times New Roman" w:hAnsi="Times New Roman"/>
          <w:sz w:val="18"/>
          <w:szCs w:val="18"/>
          <w:color w:val="auto"/>
        </w:rPr>
        <w:t>Unless otherwise expressly provided for in an Award Agreement, to the extent applicable,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and Award Agreements will be interpreted to the greatest extent possible in a manner that makes the Plan and the Awards granted hereunder exempt from Section 409A of the Code, and, to the extent not so exempt, in compliance with Section 409A of the Code. To the extent Section 409A of the Code is applicable,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Common Shares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ADJUSTMENTS UPON CHANGES IN COMMON SHARES; OTHER CORPORATE EVENTS.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           Capitalization Adjustments</w:t>
      </w:r>
      <w:r>
        <w:rPr>
          <w:rFonts w:ascii="Times New Roman" w:cs="Times New Roman" w:eastAsia="Times New Roman" w:hAnsi="Times New Roman"/>
          <w:sz w:val="18"/>
          <w:szCs w:val="18"/>
          <w:color w:val="auto"/>
        </w:rPr>
        <w:t>. In the event of a Capitalization Adjustment, the Board will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securities subject to the Plan pursuant to Section 3(a), (ii) the class(es) and maximum number of securities that may be issued pursuant to the exercise of Incentive Stock Options pursuant to Section 3(c), (iii) the class(es) and maximum number of securities that may be awarded to any Non-Employee Director pursuant to Section 3(d), and (iv) the class(es) and number of securities and price per share subject to outstanding Share Awards. The Board will make such adjustments, and its determination will be final, binding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(b)           Dissolution</w:t>
      </w:r>
      <w:r>
        <w:rPr>
          <w:rFonts w:ascii="Times New Roman" w:cs="Times New Roman" w:eastAsia="Times New Roman" w:hAnsi="Times New Roman"/>
          <w:sz w:val="18"/>
          <w:szCs w:val="18"/>
          <w:color w:val="auto"/>
        </w:rPr>
        <w:t>. Except as otherwise provided in the Share Award Agreement, in the event of a Dissolution of the Company, all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 Awards (other than Share Awards consisting of vested and outstanding Common Shares not subject to a forfeiture condition or the Company’s right of repurchase) will terminate immediately prior to the completion of such Dissolution, and the Common Shares subject to the Company’s repurchase rights or subject to a forfeiture condition may be repurchased or reacquired by the Company notwithstanding the fact that the holder of such Share Award is providing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may, in its sole discretion, cause some or all Share Awards to become fully vested, exercisable and/or no longer subject to repurchase or forfeiture (to the extent such Share Awards have not previously expired or terminated) before the Dissolution is completed but contingent on its completion.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           Transaction. </w:t>
      </w:r>
      <w:r>
        <w:rPr>
          <w:rFonts w:ascii="Times New Roman" w:cs="Times New Roman" w:eastAsia="Times New Roman" w:hAnsi="Times New Roman"/>
          <w:sz w:val="18"/>
          <w:szCs w:val="18"/>
          <w:color w:val="auto"/>
        </w:rPr>
        <w:t>The following provisions will apply to Share Awards in the event of a Transaction unless otherwise provided in the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or any other written agreement between the Company or any Affiliate and the Participant or unless otherwise expressly provided by the Board at the time of grant of a Share Award. In the event of a Transaction, then, notwithstanding any other provision of the Plan, the Board may take one or more of the following actions with respect to Share Awards, contingent upon the closing or completion of the Transaction:</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arrange for the surviving corporation or acquiring corporation (or the surviving or acquiring corporation’s parent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 or continue the Share Award or to substitute a similar share award for the Share Award (including, but not limited to, an award to acquire the same consideration paid to the shareholders of the Company pursuant to the Transaction);</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arrange for the assignment of any reacquisition or repurchase rights held by the Company in respect of Common Shares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Share Award to the surviving corporation or acquiring corporation (or the surviving or acquiring corporation’s parent company);</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color w:val="auto"/>
        </w:rPr>
        <w:t>accelerate the vesting, in whole or in part, of the Share Award (and, if applicable, the time at which the Share Award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exercised) to a date prior to the effective time of such Transaction as the Board determines (or, if the Board does not determine such a date, to the date that is five days prior to the effective date of the Transaction), with such Share Award terminating if not exercised (if applicable) at or prior to the effective time of the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require Participants to complete and deliver to the Company a notice of exercise before the effective date of a Transaction, which exercise is contingent upon the effectiveness of such Transaction;</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(iv)           </w:t>
      </w:r>
      <w:r>
        <w:rPr>
          <w:rFonts w:ascii="Times New Roman" w:cs="Times New Roman" w:eastAsia="Times New Roman" w:hAnsi="Times New Roman"/>
          <w:sz w:val="17"/>
          <w:szCs w:val="17"/>
          <w:color w:val="auto"/>
        </w:rPr>
        <w:t>arrange for the lapse, in whole or in part, of any reacquisition or repurchase rights held by the Company with respect to the Share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w:t>
      </w:r>
    </w:p>
    <w:p>
      <w:pPr>
        <w:spacing w:after="0" w:line="2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(v)             </w:t>
      </w:r>
      <w:r>
        <w:rPr>
          <w:rFonts w:ascii="Times New Roman" w:cs="Times New Roman" w:eastAsia="Times New Roman" w:hAnsi="Times New Roman"/>
          <w:sz w:val="18"/>
          <w:szCs w:val="18"/>
          <w:color w:val="auto"/>
        </w:rPr>
        <w:t>cancel or arrange for the cancellation of the Share Award, to the extent not vested or not exercised prior to the effective time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in exchange for such cash consideration, if any, as the Board, in its sole discretion, may consider appropriate; and</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(vi)           </w:t>
      </w:r>
      <w:r>
        <w:rPr>
          <w:rFonts w:ascii="Times New Roman" w:cs="Times New Roman" w:eastAsia="Times New Roman" w:hAnsi="Times New Roman"/>
          <w:sz w:val="18"/>
          <w:szCs w:val="18"/>
          <w:color w:val="auto"/>
        </w:rPr>
        <w:t>make a payment, in such form as may be determined by the Board equal to the excess, if any, of (A) the value of the property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would have received upon the exercise of the Share Award immediately prior to the effective time of the Transaction, over (B) any exercise price payable by such holder in connection with such exercise. For clarity, this payment may be $0 if the value of the property is equal to or less than the exercise price. Payments under this provision may be delayed to the same extent that payment of consideration to the holders of the Company’s Common Shares in connection with the Transaction is delayed as a result of escrows, earn outs, holdbacks or any other contingencies.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need not take the same action or actions with respect to all Share Awards or portions thereof or with respect to all Participants. The Board may take different actions with respect to the vested and unvested portions of a Share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           Change in Control. </w:t>
      </w:r>
      <w:r>
        <w:rPr>
          <w:rFonts w:ascii="Times New Roman" w:cs="Times New Roman" w:eastAsia="Times New Roman" w:hAnsi="Times New Roman"/>
          <w:sz w:val="18"/>
          <w:szCs w:val="18"/>
          <w:color w:val="auto"/>
        </w:rPr>
        <w:t>A Share Award may be subject to additional acceleration of vesting and exercisability upon or after a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as may be provided in the Share Award Agreement for such Share Award or as may be provided in any other written agreement between the Company or any Affiliate and the Participant, but in the absence of such provision, no such acceleration will occur.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PLAN TERM; EARLIER TERMINATION OR SUSPENSION OF THE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firstLine="8"/>
        <w:spacing w:after="0" w:line="260" w:lineRule="auto"/>
        <w:tabs>
          <w:tab w:leader="none" w:pos="2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Plan is adopted by the Board (the “</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or (ii) the date the Plan is approved by the shareholders of the Company. No Awards may be granted under the Plan while the Plan is suspended or after it is terminated.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EXISTENCE OF THE PLAN; TIMING OF FIRST GRANT OR EXERCISE.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Plan will come into existence on the Adoption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Share Award may be granted prior to the IPO Date. In addition, no Share Award will be exercised (or, in the case of a Restricted Share Award, Restricted Share Unit Award, Performance Share Award, or Other Share Award, no Share Award will be granted) and no Performance Cash Award will be settled unless and until the Plan has been approved by the shareholders of the Company, which approval will be within 12 months after the date the Plan is adopted by the Board.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CHOICE OF LAW.</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laws of the province of Quebec and the laws of Canada applicable therein will govern all questions concerning the construction, validity and interpretation of this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DEFINITIONS. </w:t>
      </w: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The Board will have the authority to determine the time or times at which “parent” or “subsidiary” status is determined within the foregoing definition.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 Share Award or a Performance Cash Award.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Award Agreement</w:t>
      </w:r>
      <w:r>
        <w:rPr>
          <w:rFonts w:ascii="Times New Roman" w:cs="Times New Roman" w:eastAsia="Times New Roman" w:hAnsi="Times New Roman"/>
          <w:sz w:val="17"/>
          <w:szCs w:val="17"/>
          <w:color w:val="auto"/>
        </w:rPr>
        <w:t>” means a written agreement between the Company and a Participant evidencing the terms and conditions of an Award.</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           [Reserved]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Shares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or subject to any Share Award after the Adoption Date without the receipt of consideration by the Company through merger, amalgamation, arrangement, consolidation, reorganization, recapitalization, reincorporation, share dividend, dividend in property other than cash, large nonrecurring cash dividend, share split, reverse share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ascribed to such term in any written agreement between the Participant and the Company or an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defining such term and, in the absence of such agreement, such term means, with respect to a Participant, in addition to such meaning as shall have been or shall hereafter be ascribed to such term or similar terms from time to time by the jurisprudence or law: (i) a failure or refusal by the Participant to perform his or her customary duties or services for the Company or any Affiliate without lawful justification after being provided with 10 business days’ notice from the Company and an opportunity to cure such failure to perform, in a manner satisfactory to the Company or any Affiliate; (ii) the Participant’s conviction for a criminal act or other indictable offence pursuant to the provisions of the </w:t>
      </w:r>
      <w:r>
        <w:rPr>
          <w:rFonts w:ascii="Times New Roman" w:cs="Times New Roman" w:eastAsia="Times New Roman" w:hAnsi="Times New Roman"/>
          <w:sz w:val="18"/>
          <w:szCs w:val="18"/>
          <w:i w:val="1"/>
          <w:iCs w:val="1"/>
          <w:color w:val="auto"/>
        </w:rPr>
        <w:t>Criminal Code</w:t>
      </w:r>
      <w:r>
        <w:rPr>
          <w:rFonts w:ascii="Times New Roman" w:cs="Times New Roman" w:eastAsia="Times New Roman" w:hAnsi="Times New Roman"/>
          <w:sz w:val="18"/>
          <w:szCs w:val="18"/>
          <w:color w:val="auto"/>
        </w:rPr>
        <w:t xml:space="preserve"> or of any other criminal or penal statute of any jurisdiction which the Company or any Affiliate reasonably determines may have an adverse effect upon the reputation or good will of the Company or any Affiliate or on the performance of the Participant’s duties, or the commission by the Participant of any indictable or criminal offence or act which denotes moral turpitude, whether relating or not to the course of employment; (iii) a breach by the Participant of, or his or her failure or refusal to perform, in any material respect, any of his or her obligations under any employment agreement, employee invention and confidentiality agreement or such other material written agreement between participant and the company or any related entity; (iv) wanting in adequate capacity or qualification to fulfil the Participant’s employment functions; (v) any breach of any non-compete or non-solicitation covenant of the participant; or (vi) any dishonest or fraudulent act relating directly or indirectly to the course of employment.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(h)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means the occurrence, in a single transaction or in a series of related transactions, of any one or more of the following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w:t>
      </w:r>
    </w:p>
    <w:p>
      <w:pPr>
        <w:spacing w:after="0" w:line="20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any Exchange Act Person becomes the Owner, directly or indirectly, of securities of the Company representing more than 50%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combined voting power of the Company’s then outstanding securities other than by virtue of a merger, amalgamation, arrangement,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IPO Date, either an executive officer or a Director (either, an “</w:t>
      </w:r>
      <w:r>
        <w:rPr>
          <w:rFonts w:ascii="Times New Roman" w:cs="Times New Roman" w:eastAsia="Times New Roman" w:hAnsi="Times New Roman"/>
          <w:sz w:val="18"/>
          <w:szCs w:val="18"/>
          <w:b w:val="1"/>
          <w:bCs w:val="1"/>
          <w:i w:val="1"/>
          <w:iCs w:val="1"/>
          <w:color w:val="auto"/>
        </w:rPr>
        <w:t>IPO Investor</w:t>
      </w:r>
      <w:r>
        <w:rPr>
          <w:rFonts w:ascii="Times New Roman" w:cs="Times New Roman" w:eastAsia="Times New Roman" w:hAnsi="Times New Roman"/>
          <w:sz w:val="18"/>
          <w:szCs w:val="18"/>
          <w:color w:val="auto"/>
        </w:rPr>
        <w:t>”) and/or any entity in which an IPO Investor has a direct or indirect interest (whether in the form of voting rights or participation in profits or capital contributions) of more than 50% (collectively, the “</w:t>
      </w:r>
      <w:r>
        <w:rPr>
          <w:rFonts w:ascii="Times New Roman" w:cs="Times New Roman" w:eastAsia="Times New Roman" w:hAnsi="Times New Roman"/>
          <w:sz w:val="18"/>
          <w:szCs w:val="18"/>
          <w:b w:val="1"/>
          <w:bCs w:val="1"/>
          <w:i w:val="1"/>
          <w:iCs w:val="1"/>
          <w:color w:val="auto"/>
        </w:rPr>
        <w:t>IPO Entities</w:t>
      </w:r>
      <w:r>
        <w:rPr>
          <w:rFonts w:ascii="Times New Roman" w:cs="Times New Roman" w:eastAsia="Times New Roman" w:hAnsi="Times New Roman"/>
          <w:sz w:val="18"/>
          <w:szCs w:val="18"/>
          <w:color w:val="auto"/>
        </w:rPr>
        <w:t>”) or on account of the IPO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w:t>
      </w:r>
    </w:p>
    <w:p>
      <w:pPr>
        <w:spacing w:after="0" w:line="8" w:lineRule="exact"/>
        <w:rPr>
          <w:sz w:val="20"/>
          <w:szCs w:val="20"/>
          <w:color w:val="auto"/>
        </w:rPr>
      </w:pPr>
    </w:p>
    <w:p>
      <w:pPr>
        <w:jc w:val="both"/>
        <w:ind w:firstLine="8"/>
        <w:spacing w:after="0" w:line="252"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there is consummated a merger, amalgamation, arrangement, consolidation or similar transaction involving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and, immediately after the consummation of such merger, amalgamation, arrangement, consolidation or similar transaction, the shareholders of the Company immediately prior thereto do not Own, directly or indirectly, either (A) outstanding voting securities representing more than 50% of the combined outstanding voting power of the surviving Entity in such merger, amalgamation, arrangement, consolidation or similar transaction or (B) more than 50% of the combined outstanding voting power of the parent of the surviving Entity in such merger, amalgamation, arrangement, consolidation or similar transaction, in each case in substantially the same proportions as their Ownership of the outstanding voting securities of the Company immediately prior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merger, amalgamation, arrangement,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and its Subsidiaries, other than a sale, lease, license or other disposition of all or substantially all of the consolidated assets of the Company and its Subsidiaries to an Entity, more than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w:t>
      </w:r>
    </w:p>
    <w:p>
      <w:pPr>
        <w:spacing w:after="0" w:line="183" w:lineRule="exact"/>
        <w:rPr>
          <w:sz w:val="20"/>
          <w:szCs w:val="20"/>
          <w:color w:val="auto"/>
        </w:rPr>
      </w:pPr>
    </w:p>
    <w:p>
      <w:pPr>
        <w:ind w:right="10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(iv)            </w:t>
      </w:r>
      <w:r>
        <w:rPr>
          <w:rFonts w:ascii="Times New Roman" w:cs="Times New Roman" w:eastAsia="Times New Roman" w:hAnsi="Times New Roman"/>
          <w:sz w:val="18"/>
          <w:szCs w:val="18"/>
          <w:color w:val="auto"/>
        </w:rPr>
        <w:t>the shareholders of the Company approve or the Board approves a plan of complete dissolution or liquidation of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complete dissolution or liquidation of the Company will otherwise occur, except for a liquidation into a parent corporation; or</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(v)             </w:t>
      </w:r>
      <w:r>
        <w:rPr>
          <w:rFonts w:ascii="Times New Roman" w:cs="Times New Roman" w:eastAsia="Times New Roman" w:hAnsi="Times New Roman"/>
          <w:sz w:val="18"/>
          <w:szCs w:val="18"/>
          <w:color w:val="auto"/>
        </w:rPr>
        <w:t>individuals who, on the IPO Date,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majority of the members of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definition or any other provision of the Plan, (A) the term Change in Control will not include a sale of assets, merger amalgamation, arrangement,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no definition of Change in Control or any analogous term is set forth in such an individual written agreement, the foregoing definition will apply.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Directors to whom authority has been delegated by the Board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Share</w:t>
      </w:r>
      <w:r>
        <w:rPr>
          <w:rFonts w:ascii="Times New Roman" w:cs="Times New Roman" w:eastAsia="Times New Roman" w:hAnsi="Times New Roman"/>
          <w:sz w:val="18"/>
          <w:szCs w:val="18"/>
          <w:color w:val="auto"/>
        </w:rPr>
        <w:t>” means, as of the IPO Date, a common share in the share capital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Milestone Pharmaceuticals Inc and any successor corporation thereto.</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events:</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Subsidiaries;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color w:val="auto"/>
        </w:rPr>
        <w:t>a merger, amalgamation, arrangement, consolidation or similar transaction following which the Company is not the surviving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or</w:t>
      </w:r>
    </w:p>
    <w:p>
      <w:pPr>
        <w:spacing w:after="0" w:line="20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(iv)            </w:t>
      </w:r>
      <w:r>
        <w:rPr>
          <w:rFonts w:ascii="Times New Roman" w:cs="Times New Roman" w:eastAsia="Times New Roman" w:hAnsi="Times New Roman"/>
          <w:sz w:val="18"/>
          <w:szCs w:val="18"/>
          <w:color w:val="auto"/>
        </w:rPr>
        <w:t>a merger, amalgamation, arrangement, consolidation or similar transaction following which the Company is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but the Common Shares outstanding immediately preceding the merger, consolidation or similar transaction are converted or exchanged by virtue of the merger, amalgamation, arrangement, consolidation or similar transaction into other property, whether in the form of securities, cash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(q)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the inability of such Participant to engage in any substantial gainful activity by reason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Dissolution</w:t>
      </w:r>
      <w:r>
        <w:rPr>
          <w:rFonts w:ascii="Times New Roman" w:cs="Times New Roman" w:eastAsia="Times New Roman" w:hAnsi="Times New Roman"/>
          <w:sz w:val="18"/>
          <w:szCs w:val="18"/>
          <w:color w:val="auto"/>
        </w:rPr>
        <w:t>” means when the Company, after having executed a certificate of dissolution with the Registraire des entreprises du Quebec,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completely wound up its affairs.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services, will not cause a Director to be considered an “Employee” for purposes of the Plan.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shareholders of the Company in substantially the same proportions as their Ownership of shares of the Company; or (v) any natural person, Entity or “group” (within the meaning of Section 13(d) or 14(d) of the Exchange Act) that, as of the IPO Date, is the Owner, directly or indirectly, of securities of the Company representing more than 50% of the combined voting power of the Company’s then outstanding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b w:val="1"/>
          <w:bCs w:val="1"/>
          <w:color w:val="auto"/>
        </w:rPr>
        <w:t>(w)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Shares determined as follows:</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(i)             </w:t>
      </w:r>
      <w:r>
        <w:rPr>
          <w:rFonts w:ascii="Times New Roman" w:cs="Times New Roman" w:eastAsia="Times New Roman" w:hAnsi="Times New Roman"/>
          <w:sz w:val="18"/>
          <w:szCs w:val="18"/>
          <w:color w:val="auto"/>
        </w:rPr>
        <w:t>If the Common Shares are listed on any established stock exchange or traded on any established market, the Fair Market Value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 will be, unless otherwise determined by the Board, the closing sales price for such share as quoted on such exchange or market (or the exchange or market with the greatest volume of trading in the Common Shares) on the date of determination, as reported in a source the Board deems reliable.</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Unless otherwise provided by the Board, if there is no closing sales price for the Common Shares on the date of determination,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the Fair Market Value will be the closing selling price on the last preceding date for which such quotation exists.</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(iii)          </w:t>
      </w:r>
      <w:r>
        <w:rPr>
          <w:rFonts w:ascii="Times New Roman" w:cs="Times New Roman" w:eastAsia="Times New Roman" w:hAnsi="Times New Roman"/>
          <w:sz w:val="18"/>
          <w:szCs w:val="18"/>
          <w:color w:val="auto"/>
        </w:rPr>
        <w:t>In the absence of such markets for the Common Shares, the Fair Market Value will be determined by the Board in good faith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manner that complies with Sections 409A and 422 of the Code.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(x)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5 of the Plan that is intended to be, and qualifies as, an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 within the meaning of Section 422 of the Code.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Common Shares, pursuant to which the Common Shares are priced for the initial public offering.</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5 of the Plan that does not qualify as an Incentive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Common Shares granted pursuant to the Plan.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(dd)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grant. Each Option Agreement will be subject to the terms and conditions of the Plan.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Option.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Share Award</w:t>
      </w:r>
      <w:r>
        <w:rPr>
          <w:rFonts w:ascii="Times New Roman" w:cs="Times New Roman" w:eastAsia="Times New Roman" w:hAnsi="Times New Roman"/>
          <w:sz w:val="18"/>
          <w:szCs w:val="18"/>
          <w:color w:val="auto"/>
        </w:rPr>
        <w:t>” means an award based in whole or in part by reference to the Common Shares which is granted pursuant to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of Section 6(d).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(gg)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Share Award Agreement</w:t>
      </w:r>
      <w:r>
        <w:rPr>
          <w:rFonts w:ascii="Times New Roman" w:cs="Times New Roman" w:eastAsia="Times New Roman" w:hAnsi="Times New Roman"/>
          <w:sz w:val="18"/>
          <w:szCs w:val="18"/>
          <w:color w:val="auto"/>
        </w:rPr>
        <w:t>” means a written agreement between the Company and a holder of an Other Share Award evidencing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of an Other Share Award grant. Each Other Share Award Agreement will be subject to the terms and conditions of the Plan.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(hh)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a person or Entity will be deemed to “Own,” to have “Owned,” to be the “Owner”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to whom an Award is granted pursuant to the Plan or, if applicable, such other person who holds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Award.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(jj)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Cash Award</w:t>
      </w:r>
      <w:r>
        <w:rPr>
          <w:rFonts w:ascii="Times New Roman" w:cs="Times New Roman" w:eastAsia="Times New Roman" w:hAnsi="Times New Roman"/>
          <w:sz w:val="18"/>
          <w:szCs w:val="18"/>
          <w:color w:val="auto"/>
        </w:rPr>
        <w:t>” means an award of cash granted pursuant to the terms and conditions of Section 6(c)(ii).</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(kk)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The Performance Criteria that will be used to establish such Performance Goals may be based on any one of, or combination of, the following as determined by the Board: (i) sales; (ii) revenues; (iii) assets; (iv) expenses; (v) market penetration or expansion; (vi) earnings from operations;</w:t>
      </w:r>
    </w:p>
    <w:p>
      <w:pPr>
        <w:jc w:val="both"/>
        <w:ind w:firstLine="8"/>
        <w:spacing w:after="0" w:line="250"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or after deduction for all or any portion of interest, taxes, depreciation, amortization, incentives, service fees or extraordinary or special items, whether or not on a continuing operations or an aggregate or per share basis; (viii) net income or net income per common share (basic or diluted); (ix) return on equity, investment, capital or assets; (x) one or more operating ratios; (xi) borrowing levels, leverage ratios or credit rating;</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 (xiii) capital expenditures; (xiv) cash flow, free cash flow, cash flow return on investment, or net cash provided by operations; (xv) share price, dividends or total shareholder return; (xvi) development of new technologies or products; (xvii) sales of particular products or services;</w:t>
      </w:r>
    </w:p>
    <w:p>
      <w:pPr>
        <w:jc w:val="both"/>
        <w:ind w:firstLine="8"/>
        <w:spacing w:after="0" w:line="250" w:lineRule="auto"/>
        <w:tabs>
          <w:tab w:leader="none" w:pos="5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 created or added; (xix) operating margin or profit margin; (xx) customer acquisition or retention; (xxi) raising or refinancing of capital; (xxii) successful hiring of key individuals; (xxiii) resolution of significant litigation; (xxiv) acquisitions and divestitures (in whole or in part);</w:t>
      </w:r>
    </w:p>
    <w:p>
      <w:pPr>
        <w:jc w:val="both"/>
        <w:ind w:firstLine="8"/>
        <w:spacing w:after="0" w:line="251" w:lineRule="auto"/>
        <w:tabs>
          <w:tab w:leader="none" w:pos="4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and strategic alliances; (xxvi) spin-offs, split-ups and the like; (xxvii) reorganizations; (xxviii) recapitalizations, restructurings, financings (issuance of debt or equity) or refinancings; (xxix) or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the Board.</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The Board is authorized at any time in its sole discretion, to adjust or modify the calculation of a 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the Company, or the financial statements of the Company in response to, or in anticipation of, changes in applicable laws, regulations, accounting principles, or business conditions; or (c) in view of the Board’s assessment of the business strategy of the Company, performance of comparable organizations, economic and business conditions, and any other circumstances deemed relevant. Specifically, the Board is authorized to make adjustment in the method of calculating attainment of Performance Goals and objectives for a Performance Period as follows: (i) to exclude the dilutive effects of acquisitions or joint ventures; (ii) to assume that any business divested by the Company achieved performance objectives at targeted levels during the balance of a Performance Period following such divestiture; and (iii) to exclude the effect of any change in the outstanding Common Shares of the Company by reason of any share dividend or split, share repurchase, reorganization, recapitalization, merger, consolidation, spin-off, combination or exchange of shares or other similar corporate change, or any distributions to common shareholders other than regular cash dividends. In addition, the Board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(iii)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(mm)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measured for the purpose of determining a Participant’s right to and the payment of a Share Award or a Performance Cash Award. Performance Periods may be of varying and overlapping duration, at the sole discretion of the Board.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Share Award</w:t>
      </w:r>
      <w:r>
        <w:rPr>
          <w:rFonts w:ascii="Times New Roman" w:cs="Times New Roman" w:eastAsia="Times New Roman" w:hAnsi="Times New Roman"/>
          <w:sz w:val="18"/>
          <w:szCs w:val="18"/>
          <w:color w:val="auto"/>
        </w:rPr>
        <w:t>” means a Share Award granted under the terms and conditions of Section 6(c)(i).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Milestone Pharmaceuticals Inc. 2019 Equity Incentive Plan,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(pp)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 Award</w:t>
      </w:r>
      <w:r>
        <w:rPr>
          <w:rFonts w:ascii="Times New Roman" w:cs="Times New Roman" w:eastAsia="Times New Roman" w:hAnsi="Times New Roman"/>
          <w:sz w:val="18"/>
          <w:szCs w:val="18"/>
          <w:color w:val="auto"/>
        </w:rPr>
        <w:t>” means an award of Common Shares which is granted pursuant to the terms and conditions of Section 6(a).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(qq)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 Award Agreement</w:t>
      </w:r>
      <w:r>
        <w:rPr>
          <w:rFonts w:ascii="Times New Roman" w:cs="Times New Roman" w:eastAsia="Times New Roman" w:hAnsi="Times New Roman"/>
          <w:sz w:val="18"/>
          <w:szCs w:val="18"/>
          <w:color w:val="auto"/>
        </w:rPr>
        <w:t>” means a written agreement between the Company and a holder of a Restricted Share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evidencing the terms and conditions of a Restricted Share Award grant. Each Restricted Share Award Agreement will be subject to the terms and conditions of the Plan.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 Unit Award</w:t>
      </w:r>
      <w:r>
        <w:rPr>
          <w:rFonts w:ascii="Times New Roman" w:cs="Times New Roman" w:eastAsia="Times New Roman" w:hAnsi="Times New Roman"/>
          <w:sz w:val="18"/>
          <w:szCs w:val="18"/>
          <w:color w:val="auto"/>
        </w:rPr>
        <w:t>” means a right to receive Common Shares which is granted pursuant to the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6(b).</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 Unit Award Agreement</w:t>
      </w:r>
      <w:r>
        <w:rPr>
          <w:rFonts w:ascii="Times New Roman" w:cs="Times New Roman" w:eastAsia="Times New Roman" w:hAnsi="Times New Roman"/>
          <w:sz w:val="18"/>
          <w:szCs w:val="18"/>
          <w:color w:val="auto"/>
        </w:rPr>
        <w:t>” means a written agreement between the Company and a holder of a Restricted Share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evidencing the terms and conditions of a Restricted Share Unit Award grant. Each Restricted Share Unit Award Agreement will be subject to the terms and conditions of the Plan.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(uu)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(vv)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Shares that is granted pursuant to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of Section 5.</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(ww)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Appreciation Right Agreement</w:t>
      </w:r>
      <w:r>
        <w:rPr>
          <w:rFonts w:ascii="Times New Roman" w:cs="Times New Roman" w:eastAsia="Times New Roman" w:hAnsi="Times New Roman"/>
          <w:sz w:val="18"/>
          <w:szCs w:val="18"/>
          <w:color w:val="auto"/>
        </w:rPr>
        <w:t>” means a written agreement between the Company and a holder of a Share Appreciation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evidencing the terms and conditions of a Share Appreciation Right grant. Each Share Appreciation Right Agreement will be subject to the terms and conditions of the Plan.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(xx)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Award</w:t>
      </w:r>
      <w:r>
        <w:rPr>
          <w:rFonts w:ascii="Times New Roman" w:cs="Times New Roman" w:eastAsia="Times New Roman" w:hAnsi="Times New Roman"/>
          <w:sz w:val="18"/>
          <w:szCs w:val="18"/>
          <w:color w:val="auto"/>
        </w:rPr>
        <w:t>” means any right to receive Common Shares granted under the Plan, including an Incentive Stock Option, a Nonstatutory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 a Restricted Share Award, a Restricted Share Unit Award, a Share Appreciation Right, a Performance Share Award or any Other Share Award.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Award Agreement</w:t>
      </w:r>
      <w:r>
        <w:rPr>
          <w:rFonts w:ascii="Times New Roman" w:cs="Times New Roman" w:eastAsia="Times New Roman" w:hAnsi="Times New Roman"/>
          <w:sz w:val="18"/>
          <w:szCs w:val="18"/>
          <w:color w:val="auto"/>
        </w:rPr>
        <w:t>” means a written agreement between the Company and a Participant evidencing the terms and conditions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Award grant. Each Share Award Agreement will be subject to the terms and conditions of the Plan.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(zz)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b w:val="1"/>
          <w:bCs w:val="1"/>
          <w:color w:val="auto"/>
        </w:rPr>
        <w:t>(aaa)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Act</w:t>
      </w:r>
      <w:r>
        <w:rPr>
          <w:rFonts w:ascii="Times New Roman" w:cs="Times New Roman" w:eastAsia="Times New Roman" w:hAnsi="Times New Roman"/>
          <w:sz w:val="18"/>
          <w:szCs w:val="18"/>
          <w:color w:val="auto"/>
        </w:rPr>
        <w:t>” means the Income Tax Act (Canada), as amended, including any applicable regulations and guidance thereunder.</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(bbb)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Shareholder</w:t>
      </w:r>
      <w:r>
        <w:rPr>
          <w:rFonts w:ascii="Times New Roman" w:cs="Times New Roman" w:eastAsia="Times New Roman" w:hAnsi="Times New Roman"/>
          <w:sz w:val="18"/>
          <w:szCs w:val="18"/>
          <w:color w:val="auto"/>
        </w:rPr>
        <w:t>” means a person who Owns (or is deemed to Own pursuant to Section 424(d) of the Code) shares possessing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than 10% of the total combined voting power of all classes of shares of the Company or any Affiliate.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(ccc)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means a Corporate Transaction or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upperLetter"/>
      <w:start w:val="4"/>
    </w:lvl>
  </w:abstractNum>
  <w:abstractNum w:abstractNumId="2">
    <w:nsid w:val="79E2A9E3"/>
    <w:multiLevelType w:val="hybridMultilevel"/>
    <w:lvl w:ilvl="0">
      <w:lvlJc w:val="left"/>
      <w:lvlText w:val="(%1)"/>
      <w:numFmt w:val="upperLetter"/>
      <w:start w:val="6"/>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lowerRoman"/>
      <w:start w:val="2"/>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upperLetter"/>
      <w:start w:val="4"/>
    </w:lvl>
  </w:abstractNum>
  <w:abstractNum w:abstractNumId="8">
    <w:nsid w:val="216231B"/>
    <w:multiLevelType w:val="hybridMultilevel"/>
    <w:lvl w:ilvl="0">
      <w:lvlJc w:val="left"/>
      <w:lvlText w:val="(%1)"/>
      <w:numFmt w:val="lowerRoman"/>
      <w:start w:val="7"/>
    </w:lvl>
  </w:abstractNum>
  <w:abstractNum w:abstractNumId="9">
    <w:nsid w:val="1F16E9E8"/>
    <w:multiLevelType w:val="hybridMultilevel"/>
    <w:lvl w:ilvl="0">
      <w:lvlJc w:val="left"/>
      <w:lvlText w:val="(%1)"/>
      <w:numFmt w:val="lowerRoman"/>
      <w:start w:val="12"/>
    </w:lvl>
  </w:abstractNum>
  <w:abstractNum w:abstractNumId="10">
    <w:nsid w:val="1190CDE7"/>
    <w:multiLevelType w:val="hybridMultilevel"/>
    <w:lvl w:ilvl="0">
      <w:lvlJc w:val="left"/>
      <w:lvlText w:val="(%1)"/>
      <w:numFmt w:val="lowerRoman"/>
      <w:start w:val="18"/>
    </w:lvl>
  </w:abstractNum>
  <w:abstractNum w:abstractNumId="11">
    <w:nsid w:val="66EF438D"/>
    <w:multiLevelType w:val="hybridMultilevel"/>
    <w:lvl w:ilvl="0">
      <w:lvlJc w:val="left"/>
      <w:lvlText w:val="(%1)"/>
      <w:numFmt w:val="lowerRoman"/>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18" Type="http://schemas.openxmlformats.org/officeDocument/2006/relationships/hyperlink" Target="https://www.sec.gov/ix?doc=/Archives/edgar/data/1408443/000110465926052880/tm2616218d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2026-06-15T15:13:28Z</dcterms:created>
  <dcterms:modified xsi:type="dcterms:W3CDTF">2026-06-15T15:13:28Z</dcterms:modified>
</cp:coreProperties>
</file>