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October 23, 2026</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MILESTONE PHARMACEUTICALS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511" w:right="339" w:bottom="1440" w:gutter="0" w:footer="0" w:header="0"/>
        </w:sectPr>
      </w:pPr>
    </w:p>
    <w:p>
      <w:pPr>
        <w:spacing w:after="0" w:line="13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Québec</w:t>
      </w:r>
    </w:p>
    <w:p>
      <w:pPr>
        <w:spacing w:after="0" w:line="3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001-38899</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135" w:lineRule="exact"/>
        <w:rPr>
          <w:sz w:val="24"/>
          <w:szCs w:val="24"/>
          <w:color w:val="auto"/>
        </w:rPr>
      </w:pPr>
    </w:p>
    <w:p>
      <w:pPr>
        <w:sectPr>
          <w:pgSz w:w="11900" w:h="16838" w:orient="portrait"/>
          <w:cols w:equalWidth="0" w:num="3">
            <w:col w:w="3920" w:space="720"/>
            <w:col w:w="2780" w:space="720"/>
            <w:col w:w="3100"/>
          </w:cols>
          <w:pgMar w:left="320" w:top="511" w:right="33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1111 Dr. Frederik-Philips Boulevard,</w:t>
      </w:r>
    </w:p>
    <w:p>
      <w:pPr>
        <w:spacing w:after="0" w:line="43"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Suite 420</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Montréal, Québec CA</w:t>
      </w:r>
    </w:p>
    <w:p>
      <w:pPr>
        <w:spacing w:after="0" w:line="9"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H4M 2X6</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320" w:space="720"/>
            <w:col w:w="2200"/>
          </w:cols>
          <w:pgMar w:left="320" w:top="511"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(514) 336-0444</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(Former name or former address, if changed since last report.)</w:t>
      </w:r>
    </w:p>
    <w:p>
      <w:pPr>
        <w:spacing w:after="0" w:line="15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2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240"/>
          </w:cols>
          <w:pgMar w:left="320" w:top="511" w:right="339" w:bottom="1440" w:gutter="0" w:footer="0" w:header="0"/>
          <w:type w:val="continuous"/>
        </w:sectPr>
      </w:pPr>
    </w:p>
    <w:p>
      <w:pPr>
        <w:spacing w:after="0" w:line="217"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43" w:lineRule="exact"/>
        <w:rPr>
          <w:sz w:val="24"/>
          <w:szCs w:val="24"/>
          <w:color w:val="auto"/>
        </w:rPr>
      </w:pPr>
    </w:p>
    <w:p>
      <w:pPr>
        <w:jc w:val="center"/>
        <w:ind w:left="100"/>
        <w:spacing w:after="0"/>
        <w:rPr>
          <w:sz w:val="20"/>
          <w:szCs w:val="20"/>
          <w:color w:val="auto"/>
        </w:rPr>
      </w:pPr>
      <w:r>
        <w:rPr>
          <w:rFonts w:ascii="Times New Roman" w:cs="Times New Roman" w:eastAsia="Times New Roman" w:hAnsi="Times New Roman"/>
          <w:sz w:val="18"/>
          <w:szCs w:val="18"/>
          <w:color w:val="auto"/>
        </w:rPr>
        <w:t>Common Shares</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color w:val="auto"/>
        </w:rPr>
        <w:t>MIST</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registered</w:t>
      </w:r>
    </w:p>
    <w:p>
      <w:pPr>
        <w:spacing w:after="0" w:line="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The Nasdaq Stock Market LLC</w:t>
      </w:r>
    </w:p>
    <w:p>
      <w:pPr>
        <w:spacing w:after="0" w:line="139" w:lineRule="exact"/>
        <w:rPr>
          <w:sz w:val="24"/>
          <w:szCs w:val="24"/>
          <w:color w:val="auto"/>
        </w:rPr>
      </w:pPr>
    </w:p>
    <w:p>
      <w:pPr>
        <w:sectPr>
          <w:pgSz w:w="11900" w:h="16838" w:orient="portrait"/>
          <w:cols w:equalWidth="0" w:num="3">
            <w:col w:w="4200" w:space="720"/>
            <w:col w:w="2200" w:space="720"/>
            <w:col w:w="3400"/>
          </w:cols>
          <w:pgMar w:left="320" w:top="511" w:right="33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23, 2026, Milestone Pharmaceuticals Inc. (the “Company”) received a letter from the Listing Qualifications Department of The Nasdaq Stock Market LLC (“Nasdaq”) notifying the Company that the listing of its common shares was not in compliance with Nasdaq Listing Rule 5450(a)(1) for continued listing on the Nasdaq Global Select Market, as the minimum bid price of the Company’s common shares was less than $1.00 per share for the previous 30 consecutive business days. Under Nasdaq Listing Rule 5810(c)(3)(A), the Company has a period of 180 calendar days, or until April 21, 2027, to regain compliance with the rule referred to in this paragraph. To regain compliance, during this 180-day compliance period, the Company’s minimum bid price of listed securities must close at $1.00 per share or more for a minimum of 10 consecutive business days. The notice has no present impact on the listing of the Company’s securities on the Nasdaq Global Select Market.</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the Company does not regain compliance with the Nasdaq Listing Rules prior to the expiration of the 180-day compliance period, the Company may be eligible for additional time to regain compliance pursuant to Nasdaq Listing Rule 5810(c)(3)(A)(ii) by transferring to the Nasdaq Capital Market. To qualify, the Company would need to submit a Transfer Application and a $5,000 application fee. In addition, the Company would be required to meet the continued listing requirement for market value of publicly held shares and all other initial listing standards for The Nasdaq Capital Market, except the minimum bid price requirement. In addition, the Company would need to provide written notice to Nasdaq of its intention to cure the minimum bid price deficiency during the second compliance period by effecting a reverse stock split, if necessary. As part of its review process, the Nasdaq staff will determine whether it believes the Company will be able to cure this deficiency. Should the Nasdaq staff conclude that the Company will not be able to cure the deficiency, or should the Company determine not to submit a Transfer Application or make the required representation, Nasdaq will provide notice that the Company’s common shares will be subject to delisting.</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the Company does not regain compliance within the allotted compliance period(s), Nasdaq will provide notice that the Company’s common shares will be subject to delisting. At such time, the Company may appeal the delisting determination to a Hearings Panel.</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intends to actively monitor its minimum bid price of listed securities and, as appropriate, will consider available options to resolve the deficiencies and regain compliance with the Nasdaq Listing Rules, including applying to transfer to the Nasdaq Capital Market or effecting a reverse stock split.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can be no assurance that the Company will be successful in maintaining the listing of its common shares on the Nasdaq Global Select Market, or, if transferred, on the Nasdaq Capital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MILESTONE PHARMACEUTICALS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/s/Amit Hasija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Amit Hasija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Dated: October 28,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2026-10-28T16:28:54Z</dcterms:created>
  <dcterms:modified xsi:type="dcterms:W3CDTF">2026-10-28T16:28:54Z</dcterms:modified>
</cp:coreProperties>
</file>